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37EFA" w14:textId="77777777" w:rsidR="00BB3C71" w:rsidRPr="008C1423" w:rsidRDefault="00BB3C71" w:rsidP="00BB3C71">
      <w:pPr>
        <w:pStyle w:val="Default"/>
        <w:rPr>
          <w:rFonts w:cstheme="minorBidi"/>
          <w:color w:val="auto"/>
        </w:rPr>
      </w:pPr>
      <w:bookmarkStart w:id="0" w:name="_GoBack"/>
      <w:bookmarkEnd w:id="0"/>
      <w:r w:rsidRPr="008C1423">
        <w:rPr>
          <w:b/>
          <w:bCs/>
          <w:color w:val="auto"/>
          <w:sz w:val="56"/>
          <w:szCs w:val="56"/>
        </w:rPr>
        <w:t xml:space="preserve">Temple Sowerby Victory Hall </w:t>
      </w:r>
    </w:p>
    <w:p w14:paraId="0F5B3A54" w14:textId="756864F1" w:rsidR="00BB3C71" w:rsidRDefault="00BB3C71" w:rsidP="00BB3C71">
      <w:pPr>
        <w:pStyle w:val="Default"/>
        <w:rPr>
          <w:b/>
          <w:bCs/>
          <w:color w:val="auto"/>
          <w:sz w:val="56"/>
          <w:szCs w:val="56"/>
        </w:rPr>
      </w:pPr>
      <w:r>
        <w:rPr>
          <w:b/>
          <w:bCs/>
          <w:color w:val="auto"/>
          <w:sz w:val="56"/>
          <w:szCs w:val="56"/>
        </w:rPr>
        <w:t>Licensing</w:t>
      </w:r>
      <w:r w:rsidRPr="008C1423">
        <w:rPr>
          <w:b/>
          <w:bCs/>
          <w:color w:val="auto"/>
          <w:sz w:val="56"/>
          <w:szCs w:val="56"/>
        </w:rPr>
        <w:t xml:space="preserve"> Policy </w:t>
      </w:r>
    </w:p>
    <w:p w14:paraId="40F564B7" w14:textId="3F022169" w:rsidR="00A27AAB" w:rsidRDefault="00A27AAB" w:rsidP="00BB3C71">
      <w:pPr>
        <w:pStyle w:val="Default"/>
        <w:rPr>
          <w:b/>
          <w:bCs/>
          <w:color w:val="auto"/>
          <w:sz w:val="56"/>
          <w:szCs w:val="56"/>
        </w:rPr>
      </w:pPr>
    </w:p>
    <w:p w14:paraId="5CEF5F86" w14:textId="77777777" w:rsidR="00A27AAB" w:rsidRDefault="00A27AAB" w:rsidP="00A27AAB">
      <w:pPr>
        <w:autoSpaceDE w:val="0"/>
        <w:autoSpaceDN w:val="0"/>
        <w:adjustRightInd w:val="0"/>
        <w:spacing w:after="0" w:line="240" w:lineRule="auto"/>
        <w:rPr>
          <w:rFonts w:ascii="Calibri" w:eastAsia="Vodafone Rg" w:hAnsi="Calibri" w:cs="Calibri"/>
          <w:b/>
          <w:bCs/>
          <w:color w:val="000000"/>
          <w:sz w:val="32"/>
          <w:szCs w:val="32"/>
        </w:rPr>
      </w:pPr>
      <w:r w:rsidRPr="000A399D">
        <w:rPr>
          <w:rFonts w:ascii="Calibri" w:eastAsia="Vodafone Rg" w:hAnsi="Calibri" w:cs="Calibri"/>
          <w:b/>
          <w:bCs/>
          <w:color w:val="000000"/>
          <w:szCs w:val="32"/>
        </w:rPr>
        <w:t>Charitable Incorporated Organisation - Registered Charity 1177446</w:t>
      </w:r>
    </w:p>
    <w:p w14:paraId="4FC87EC1" w14:textId="77777777" w:rsidR="00A27AAB" w:rsidRPr="008C1423" w:rsidRDefault="00A27AAB" w:rsidP="00BB3C71">
      <w:pPr>
        <w:pStyle w:val="Default"/>
        <w:rPr>
          <w:color w:val="auto"/>
          <w:sz w:val="56"/>
          <w:szCs w:val="56"/>
        </w:rPr>
      </w:pPr>
    </w:p>
    <w:p w14:paraId="39D96582" w14:textId="77777777" w:rsidR="00BB3C71" w:rsidRPr="008C1423" w:rsidRDefault="00BB3C71" w:rsidP="00BB3C71">
      <w:pPr>
        <w:pStyle w:val="Default"/>
        <w:rPr>
          <w:color w:val="auto"/>
          <w:sz w:val="36"/>
          <w:szCs w:val="36"/>
        </w:rPr>
      </w:pPr>
    </w:p>
    <w:p w14:paraId="64180085" w14:textId="77777777" w:rsidR="00BB3C71" w:rsidRPr="008C1423" w:rsidRDefault="00BB3C71" w:rsidP="00BB3C71">
      <w:pPr>
        <w:pStyle w:val="Default"/>
        <w:rPr>
          <w:color w:val="auto"/>
          <w:sz w:val="36"/>
          <w:szCs w:val="36"/>
        </w:rPr>
      </w:pPr>
      <w:r>
        <w:rPr>
          <w:color w:val="auto"/>
          <w:sz w:val="36"/>
          <w:szCs w:val="36"/>
        </w:rPr>
        <w:t xml:space="preserve"> </w:t>
      </w:r>
    </w:p>
    <w:p w14:paraId="07D8D56C" w14:textId="77777777" w:rsidR="00BB3C71" w:rsidRPr="008C1423" w:rsidRDefault="00BB3C71" w:rsidP="00BB3C71">
      <w:pPr>
        <w:pStyle w:val="Default"/>
        <w:rPr>
          <w:color w:val="auto"/>
          <w:sz w:val="36"/>
          <w:szCs w:val="36"/>
        </w:rPr>
      </w:pPr>
    </w:p>
    <w:p w14:paraId="24804150" w14:textId="77777777" w:rsidR="00BB3C71" w:rsidRPr="008C1423" w:rsidRDefault="00BB3C71" w:rsidP="00BB3C71">
      <w:pPr>
        <w:pStyle w:val="Default"/>
        <w:rPr>
          <w:color w:val="auto"/>
          <w:sz w:val="36"/>
          <w:szCs w:val="36"/>
        </w:rPr>
      </w:pPr>
    </w:p>
    <w:p w14:paraId="675672ED" w14:textId="77777777" w:rsidR="00BB3C71" w:rsidRPr="008C1423" w:rsidRDefault="00BB3C71" w:rsidP="00BB3C71">
      <w:pPr>
        <w:pStyle w:val="Default"/>
        <w:rPr>
          <w:color w:val="auto"/>
          <w:sz w:val="36"/>
          <w:szCs w:val="36"/>
        </w:rPr>
      </w:pPr>
    </w:p>
    <w:p w14:paraId="7A83D845" w14:textId="77777777" w:rsidR="00BB3C71" w:rsidRPr="008C1423" w:rsidRDefault="00BB3C71" w:rsidP="00BB3C71">
      <w:pPr>
        <w:pStyle w:val="Default"/>
        <w:rPr>
          <w:color w:val="auto"/>
          <w:sz w:val="36"/>
          <w:szCs w:val="36"/>
        </w:rPr>
      </w:pPr>
    </w:p>
    <w:p w14:paraId="2F0CB7AB" w14:textId="77777777" w:rsidR="00BB3C71" w:rsidRPr="008C1423" w:rsidRDefault="00BB3C71" w:rsidP="00BB3C71">
      <w:pPr>
        <w:pStyle w:val="Default"/>
        <w:rPr>
          <w:color w:val="auto"/>
          <w:sz w:val="36"/>
          <w:szCs w:val="36"/>
        </w:rPr>
      </w:pPr>
    </w:p>
    <w:p w14:paraId="15EEE47B" w14:textId="77777777" w:rsidR="00BB3C71" w:rsidRPr="008C1423" w:rsidRDefault="00BB3C71" w:rsidP="00BB3C71">
      <w:pPr>
        <w:pStyle w:val="Default"/>
        <w:rPr>
          <w:color w:val="auto"/>
          <w:sz w:val="36"/>
          <w:szCs w:val="36"/>
        </w:rPr>
      </w:pPr>
    </w:p>
    <w:p w14:paraId="08BFEF7F" w14:textId="77777777" w:rsidR="00BB3C71" w:rsidRPr="008C1423" w:rsidRDefault="00BB3C71" w:rsidP="00BB3C71">
      <w:pPr>
        <w:pStyle w:val="Default"/>
        <w:rPr>
          <w:color w:val="auto"/>
          <w:sz w:val="36"/>
          <w:szCs w:val="36"/>
        </w:rPr>
      </w:pPr>
    </w:p>
    <w:p w14:paraId="46538014" w14:textId="77777777" w:rsidR="00BB3C71" w:rsidRPr="008C1423" w:rsidRDefault="00BB3C71" w:rsidP="00BB3C71">
      <w:pPr>
        <w:pStyle w:val="Default"/>
        <w:rPr>
          <w:color w:val="auto"/>
          <w:sz w:val="36"/>
          <w:szCs w:val="36"/>
        </w:rPr>
      </w:pPr>
    </w:p>
    <w:p w14:paraId="0C6547CD" w14:textId="77777777" w:rsidR="00BB3C71" w:rsidRPr="008C1423" w:rsidRDefault="00BB3C71" w:rsidP="00BB3C71">
      <w:pPr>
        <w:pStyle w:val="Default"/>
        <w:rPr>
          <w:color w:val="auto"/>
          <w:sz w:val="36"/>
          <w:szCs w:val="36"/>
        </w:rPr>
      </w:pPr>
    </w:p>
    <w:p w14:paraId="2480305B" w14:textId="77777777" w:rsidR="00BB3C71" w:rsidRPr="008C1423" w:rsidRDefault="00BB3C71" w:rsidP="00BB3C71">
      <w:pPr>
        <w:pStyle w:val="Default"/>
        <w:rPr>
          <w:color w:val="auto"/>
          <w:sz w:val="36"/>
          <w:szCs w:val="36"/>
        </w:rPr>
      </w:pPr>
    </w:p>
    <w:p w14:paraId="64CBE554" w14:textId="77777777" w:rsidR="00BB3C71" w:rsidRPr="008C1423" w:rsidRDefault="00BB3C71" w:rsidP="00BB3C71">
      <w:pPr>
        <w:pStyle w:val="Default"/>
        <w:rPr>
          <w:color w:val="auto"/>
          <w:sz w:val="36"/>
          <w:szCs w:val="36"/>
        </w:rPr>
      </w:pPr>
    </w:p>
    <w:p w14:paraId="7D29B249" w14:textId="77777777" w:rsidR="00BB3C71" w:rsidRPr="008C1423" w:rsidRDefault="00BB3C71" w:rsidP="00BB3C71">
      <w:pPr>
        <w:pStyle w:val="Default"/>
        <w:rPr>
          <w:color w:val="auto"/>
          <w:sz w:val="36"/>
          <w:szCs w:val="36"/>
        </w:rPr>
      </w:pPr>
    </w:p>
    <w:p w14:paraId="43A99481" w14:textId="77777777" w:rsidR="00BB3C71" w:rsidRPr="008C1423" w:rsidRDefault="00BB3C71" w:rsidP="00BB3C71">
      <w:pPr>
        <w:pStyle w:val="Default"/>
        <w:rPr>
          <w:color w:val="auto"/>
          <w:sz w:val="36"/>
          <w:szCs w:val="36"/>
        </w:rPr>
      </w:pPr>
    </w:p>
    <w:p w14:paraId="5BB2E79D" w14:textId="77777777" w:rsidR="00BB3C71" w:rsidRPr="008C1423" w:rsidRDefault="00BB3C71" w:rsidP="00BB3C71">
      <w:pPr>
        <w:pStyle w:val="Default"/>
        <w:rPr>
          <w:color w:val="auto"/>
          <w:sz w:val="36"/>
          <w:szCs w:val="36"/>
        </w:rPr>
      </w:pPr>
    </w:p>
    <w:p w14:paraId="796C4833" w14:textId="77777777" w:rsidR="00BB3C71" w:rsidRPr="008C1423" w:rsidRDefault="00BB3C71" w:rsidP="00BB3C71">
      <w:pPr>
        <w:pStyle w:val="Default"/>
        <w:rPr>
          <w:color w:val="auto"/>
          <w:sz w:val="36"/>
          <w:szCs w:val="36"/>
        </w:rPr>
      </w:pPr>
    </w:p>
    <w:p w14:paraId="4A1AC862" w14:textId="77777777" w:rsidR="00BB3C71" w:rsidRPr="008C1423" w:rsidRDefault="00BB3C71" w:rsidP="00BB3C71">
      <w:pPr>
        <w:pStyle w:val="Default"/>
        <w:rPr>
          <w:color w:val="auto"/>
          <w:sz w:val="36"/>
          <w:szCs w:val="36"/>
        </w:rPr>
      </w:pPr>
    </w:p>
    <w:p w14:paraId="00863B2F" w14:textId="77777777" w:rsidR="00BB3C71" w:rsidRPr="008C1423" w:rsidRDefault="00BB3C71" w:rsidP="00BB3C71">
      <w:pPr>
        <w:pStyle w:val="Default"/>
        <w:rPr>
          <w:color w:val="auto"/>
          <w:sz w:val="22"/>
          <w:szCs w:val="22"/>
        </w:rPr>
      </w:pPr>
    </w:p>
    <w:p w14:paraId="38993CE9" w14:textId="77777777" w:rsidR="00BB3C71" w:rsidRPr="008C1423" w:rsidRDefault="00BB3C71" w:rsidP="00BB3C71">
      <w:pPr>
        <w:pStyle w:val="Default"/>
        <w:rPr>
          <w:rFonts w:cstheme="minorBidi"/>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8"/>
        <w:gridCol w:w="3718"/>
      </w:tblGrid>
      <w:tr w:rsidR="00BB3C71" w14:paraId="69CC4D22" w14:textId="77777777" w:rsidTr="002A165B">
        <w:trPr>
          <w:trHeight w:val="110"/>
        </w:trPr>
        <w:tc>
          <w:tcPr>
            <w:tcW w:w="3718" w:type="dxa"/>
            <w:tcBorders>
              <w:top w:val="single" w:sz="4" w:space="0" w:color="auto"/>
              <w:left w:val="single" w:sz="4" w:space="0" w:color="auto"/>
              <w:bottom w:val="single" w:sz="4" w:space="0" w:color="auto"/>
              <w:right w:val="single" w:sz="4" w:space="0" w:color="auto"/>
            </w:tcBorders>
            <w:hideMark/>
          </w:tcPr>
          <w:p w14:paraId="69C29162" w14:textId="77777777" w:rsidR="00BB3C71" w:rsidRDefault="00BB3C71" w:rsidP="002A165B">
            <w:pPr>
              <w:pStyle w:val="Default"/>
              <w:spacing w:line="276" w:lineRule="auto"/>
              <w:rPr>
                <w:sz w:val="22"/>
                <w:szCs w:val="22"/>
              </w:rPr>
            </w:pPr>
            <w:r>
              <w:rPr>
                <w:b/>
                <w:bCs/>
                <w:color w:val="auto"/>
                <w:sz w:val="28"/>
                <w:szCs w:val="28"/>
              </w:rPr>
              <w:t>Audit details</w:t>
            </w:r>
            <w:r>
              <w:rPr>
                <w:b/>
                <w:bCs/>
                <w:sz w:val="22"/>
                <w:szCs w:val="22"/>
              </w:rPr>
              <w:t xml:space="preserve"> </w:t>
            </w:r>
          </w:p>
        </w:tc>
        <w:tc>
          <w:tcPr>
            <w:tcW w:w="3718" w:type="dxa"/>
            <w:tcBorders>
              <w:top w:val="single" w:sz="4" w:space="0" w:color="auto"/>
              <w:left w:val="single" w:sz="4" w:space="0" w:color="auto"/>
              <w:bottom w:val="single" w:sz="4" w:space="0" w:color="auto"/>
              <w:right w:val="single" w:sz="4" w:space="0" w:color="auto"/>
            </w:tcBorders>
          </w:tcPr>
          <w:p w14:paraId="685040A1" w14:textId="77777777" w:rsidR="00BB3C71" w:rsidRDefault="00BB3C71" w:rsidP="002A165B">
            <w:pPr>
              <w:pStyle w:val="Default"/>
              <w:spacing w:line="276" w:lineRule="auto"/>
              <w:rPr>
                <w:sz w:val="22"/>
                <w:szCs w:val="22"/>
              </w:rPr>
            </w:pPr>
          </w:p>
        </w:tc>
      </w:tr>
      <w:tr w:rsidR="00BB3C71" w14:paraId="47617DF0" w14:textId="77777777" w:rsidTr="002A165B">
        <w:trPr>
          <w:trHeight w:val="437"/>
        </w:trPr>
        <w:tc>
          <w:tcPr>
            <w:tcW w:w="3718" w:type="dxa"/>
            <w:tcBorders>
              <w:top w:val="single" w:sz="4" w:space="0" w:color="auto"/>
              <w:left w:val="single" w:sz="4" w:space="0" w:color="auto"/>
              <w:bottom w:val="single" w:sz="4" w:space="0" w:color="auto"/>
              <w:right w:val="single" w:sz="4" w:space="0" w:color="auto"/>
            </w:tcBorders>
            <w:hideMark/>
          </w:tcPr>
          <w:p w14:paraId="5DB7F9BA" w14:textId="77777777" w:rsidR="00BB3C71" w:rsidRDefault="00BB3C71" w:rsidP="002A165B">
            <w:pPr>
              <w:pStyle w:val="Default"/>
              <w:spacing w:line="276" w:lineRule="auto"/>
              <w:rPr>
                <w:sz w:val="22"/>
                <w:szCs w:val="22"/>
              </w:rPr>
            </w:pPr>
            <w:r>
              <w:rPr>
                <w:sz w:val="22"/>
                <w:szCs w:val="22"/>
              </w:rPr>
              <w:t>Status and date</w:t>
            </w:r>
          </w:p>
          <w:p w14:paraId="75F42F61" w14:textId="7694B2AB" w:rsidR="00BB3C71" w:rsidRDefault="00BB3C71" w:rsidP="002A165B">
            <w:pPr>
              <w:pStyle w:val="Default"/>
              <w:spacing w:line="276" w:lineRule="auto"/>
              <w:rPr>
                <w:sz w:val="22"/>
                <w:szCs w:val="22"/>
              </w:rPr>
            </w:pPr>
            <w:r>
              <w:rPr>
                <w:sz w:val="22"/>
                <w:szCs w:val="22"/>
              </w:rPr>
              <w:t xml:space="preserve">Next review date  </w:t>
            </w:r>
          </w:p>
          <w:p w14:paraId="419741EF" w14:textId="7020C6B2" w:rsidR="00A27AAB" w:rsidRDefault="00A27AAB" w:rsidP="002A165B">
            <w:pPr>
              <w:pStyle w:val="Default"/>
              <w:spacing w:line="276" w:lineRule="auto"/>
              <w:rPr>
                <w:sz w:val="22"/>
                <w:szCs w:val="22"/>
              </w:rPr>
            </w:pPr>
            <w:r>
              <w:rPr>
                <w:sz w:val="22"/>
                <w:szCs w:val="22"/>
              </w:rPr>
              <w:t>Version</w:t>
            </w:r>
          </w:p>
          <w:p w14:paraId="33CAA223" w14:textId="22CD56CC" w:rsidR="00BB3C71" w:rsidRDefault="00BB3C71" w:rsidP="002A165B">
            <w:pPr>
              <w:pStyle w:val="Default"/>
              <w:spacing w:line="276" w:lineRule="auto"/>
              <w:rPr>
                <w:sz w:val="22"/>
                <w:szCs w:val="22"/>
              </w:rPr>
            </w:pPr>
          </w:p>
        </w:tc>
        <w:tc>
          <w:tcPr>
            <w:tcW w:w="3718" w:type="dxa"/>
            <w:tcBorders>
              <w:top w:val="single" w:sz="4" w:space="0" w:color="auto"/>
              <w:left w:val="single" w:sz="4" w:space="0" w:color="auto"/>
              <w:bottom w:val="single" w:sz="4" w:space="0" w:color="auto"/>
              <w:right w:val="single" w:sz="4" w:space="0" w:color="auto"/>
            </w:tcBorders>
          </w:tcPr>
          <w:p w14:paraId="7FBAE2F7" w14:textId="79E125E1" w:rsidR="00BB3C71" w:rsidRDefault="00FC406A" w:rsidP="002A165B">
            <w:pPr>
              <w:pStyle w:val="Default"/>
              <w:rPr>
                <w:sz w:val="22"/>
                <w:szCs w:val="22"/>
              </w:rPr>
            </w:pPr>
            <w:r>
              <w:rPr>
                <w:sz w:val="22"/>
                <w:szCs w:val="22"/>
              </w:rPr>
              <w:t>January 2020</w:t>
            </w:r>
          </w:p>
          <w:p w14:paraId="3FA21E28" w14:textId="17BCCC42" w:rsidR="00BB3C71" w:rsidRDefault="00BB3C71" w:rsidP="002A165B">
            <w:pPr>
              <w:pStyle w:val="Default"/>
              <w:rPr>
                <w:sz w:val="22"/>
                <w:szCs w:val="22"/>
              </w:rPr>
            </w:pPr>
            <w:r>
              <w:rPr>
                <w:sz w:val="22"/>
                <w:szCs w:val="22"/>
              </w:rPr>
              <w:t>By</w:t>
            </w:r>
            <w:r w:rsidR="00C643C1">
              <w:rPr>
                <w:sz w:val="22"/>
                <w:szCs w:val="22"/>
              </w:rPr>
              <w:t xml:space="preserve"> </w:t>
            </w:r>
            <w:r w:rsidR="00FC406A">
              <w:rPr>
                <w:sz w:val="22"/>
                <w:szCs w:val="22"/>
              </w:rPr>
              <w:t>March 2023</w:t>
            </w:r>
          </w:p>
          <w:p w14:paraId="496BCB42" w14:textId="1F03B02D" w:rsidR="00BB3C71" w:rsidRDefault="00FC406A" w:rsidP="002A165B">
            <w:pPr>
              <w:pStyle w:val="Default"/>
              <w:spacing w:line="276" w:lineRule="auto"/>
              <w:rPr>
                <w:sz w:val="22"/>
                <w:szCs w:val="22"/>
              </w:rPr>
            </w:pPr>
            <w:r>
              <w:rPr>
                <w:sz w:val="22"/>
                <w:szCs w:val="22"/>
              </w:rPr>
              <w:t>1.1</w:t>
            </w:r>
          </w:p>
        </w:tc>
      </w:tr>
    </w:tbl>
    <w:p w14:paraId="4253A6BA" w14:textId="77777777" w:rsidR="00BB3C71" w:rsidRPr="008C1423" w:rsidRDefault="00BB3C71" w:rsidP="00BB3C71">
      <w:pPr>
        <w:pStyle w:val="Default"/>
        <w:rPr>
          <w:b/>
          <w:bCs/>
          <w:sz w:val="28"/>
          <w:szCs w:val="28"/>
        </w:rPr>
      </w:pPr>
      <w:r>
        <w:rPr>
          <w:b/>
          <w:bCs/>
          <w:sz w:val="28"/>
          <w:szCs w:val="28"/>
        </w:rPr>
        <w:lastRenderedPageBreak/>
        <w:t>Overall Approach</w:t>
      </w:r>
    </w:p>
    <w:p w14:paraId="1E3001DC" w14:textId="77777777" w:rsidR="00BB3C71" w:rsidRPr="008C1423" w:rsidRDefault="00BB3C71" w:rsidP="00BB3C71">
      <w:pPr>
        <w:pStyle w:val="Default"/>
        <w:rPr>
          <w:b/>
          <w:bCs/>
          <w:sz w:val="28"/>
          <w:szCs w:val="28"/>
        </w:rPr>
      </w:pPr>
    </w:p>
    <w:p w14:paraId="2096ACE5" w14:textId="3945CAED" w:rsidR="002F31CE" w:rsidRPr="00D67940" w:rsidRDefault="00BB3C71" w:rsidP="00BB3C71">
      <w:pPr>
        <w:pStyle w:val="Default"/>
        <w:rPr>
          <w:rFonts w:asciiTheme="minorHAnsi" w:hAnsiTheme="minorHAnsi" w:cstheme="minorBidi"/>
          <w:color w:val="auto"/>
          <w:kern w:val="22"/>
          <w:szCs w:val="22"/>
          <w14:cntxtAlts/>
        </w:rPr>
      </w:pPr>
      <w:r w:rsidRPr="00D67940">
        <w:rPr>
          <w:bCs/>
          <w:color w:val="auto"/>
          <w:sz w:val="22"/>
          <w:szCs w:val="22"/>
        </w:rPr>
        <w:t>Activities that take place in Temple Sowerby Victory Hall</w:t>
      </w:r>
      <w:r w:rsidR="00A97A4A" w:rsidRPr="00D67940">
        <w:rPr>
          <w:bCs/>
          <w:color w:val="auto"/>
          <w:sz w:val="22"/>
          <w:szCs w:val="22"/>
        </w:rPr>
        <w:t xml:space="preserve"> (TSVH)</w:t>
      </w:r>
      <w:r w:rsidRPr="00D67940">
        <w:rPr>
          <w:bCs/>
          <w:color w:val="auto"/>
          <w:sz w:val="22"/>
          <w:szCs w:val="22"/>
        </w:rPr>
        <w:t xml:space="preserve"> may require licensing subject to the relevant Licensing Act 2003</w:t>
      </w:r>
      <w:r w:rsidR="002F31CE" w:rsidRPr="00D67940">
        <w:rPr>
          <w:bCs/>
          <w:color w:val="auto"/>
          <w:sz w:val="22"/>
          <w:szCs w:val="22"/>
        </w:rPr>
        <w:t xml:space="preserve"> and the Deregulation Act 2015</w:t>
      </w:r>
      <w:r w:rsidRPr="00D67940">
        <w:rPr>
          <w:bCs/>
          <w:color w:val="auto"/>
          <w:sz w:val="22"/>
          <w:szCs w:val="22"/>
        </w:rPr>
        <w:t>. While we most often think of alcohol sales, licensing is also</w:t>
      </w:r>
      <w:r w:rsidR="0024146D" w:rsidRPr="00D67940">
        <w:rPr>
          <w:bCs/>
          <w:color w:val="auto"/>
          <w:sz w:val="22"/>
          <w:szCs w:val="22"/>
        </w:rPr>
        <w:t xml:space="preserve"> sometimes</w:t>
      </w:r>
      <w:r w:rsidRPr="00D67940">
        <w:rPr>
          <w:bCs/>
          <w:color w:val="auto"/>
          <w:sz w:val="22"/>
          <w:szCs w:val="22"/>
        </w:rPr>
        <w:t xml:space="preserve"> required for </w:t>
      </w:r>
      <w:bookmarkStart w:id="1" w:name="_Hlk529356713"/>
      <w:r w:rsidR="0024146D" w:rsidRPr="00D67940">
        <w:rPr>
          <w:bCs/>
          <w:color w:val="auto"/>
          <w:sz w:val="22"/>
          <w:szCs w:val="22"/>
        </w:rPr>
        <w:t xml:space="preserve">other </w:t>
      </w:r>
      <w:r w:rsidRPr="00D67940">
        <w:rPr>
          <w:bCs/>
          <w:color w:val="auto"/>
          <w:sz w:val="22"/>
          <w:szCs w:val="22"/>
        </w:rPr>
        <w:t>entertainments.</w:t>
      </w:r>
      <w:r w:rsidR="002F31CE" w:rsidRPr="00D67940">
        <w:rPr>
          <w:rFonts w:asciiTheme="minorHAnsi" w:hAnsiTheme="minorHAnsi" w:cstheme="minorBidi"/>
          <w:color w:val="auto"/>
          <w:kern w:val="22"/>
          <w:szCs w:val="22"/>
          <w14:cntxtAlts/>
        </w:rPr>
        <w:t xml:space="preserve"> </w:t>
      </w:r>
      <w:bookmarkEnd w:id="1"/>
    </w:p>
    <w:p w14:paraId="20C7E781" w14:textId="77777777" w:rsidR="002F31CE" w:rsidRPr="00D67940" w:rsidRDefault="002F31CE" w:rsidP="00BB3C71">
      <w:pPr>
        <w:pStyle w:val="Default"/>
        <w:rPr>
          <w:bCs/>
          <w:color w:val="auto"/>
          <w:sz w:val="22"/>
          <w:szCs w:val="22"/>
        </w:rPr>
      </w:pPr>
    </w:p>
    <w:p w14:paraId="32C40660" w14:textId="6F657589" w:rsidR="00BB3C71" w:rsidRPr="00D67940" w:rsidRDefault="002F31CE" w:rsidP="00BB3C71">
      <w:pPr>
        <w:pStyle w:val="Default"/>
        <w:rPr>
          <w:bCs/>
          <w:color w:val="auto"/>
          <w:sz w:val="22"/>
        </w:rPr>
      </w:pPr>
      <w:r w:rsidRPr="00D67940">
        <w:rPr>
          <w:bCs/>
          <w:color w:val="auto"/>
          <w:sz w:val="22"/>
          <w:szCs w:val="22"/>
        </w:rPr>
        <w:t xml:space="preserve">TSVH is licensed for </w:t>
      </w:r>
      <w:r w:rsidRPr="00D67940">
        <w:rPr>
          <w:bCs/>
          <w:color w:val="auto"/>
          <w:sz w:val="22"/>
        </w:rPr>
        <w:t>the</w:t>
      </w:r>
      <w:r w:rsidR="0024146D" w:rsidRPr="00D67940">
        <w:rPr>
          <w:bCs/>
          <w:color w:val="auto"/>
          <w:sz w:val="22"/>
        </w:rPr>
        <w:t xml:space="preserve"> </w:t>
      </w:r>
      <w:r w:rsidRPr="00D67940">
        <w:rPr>
          <w:bCs/>
          <w:color w:val="auto"/>
          <w:sz w:val="22"/>
        </w:rPr>
        <w:t>performance of plays</w:t>
      </w:r>
      <w:r w:rsidRPr="00D67940">
        <w:rPr>
          <w:rFonts w:asciiTheme="minorHAnsi" w:hAnsiTheme="minorHAnsi" w:cstheme="minorBidi"/>
          <w:bCs/>
          <w:color w:val="auto"/>
          <w:kern w:val="22"/>
          <w:sz w:val="22"/>
          <w:szCs w:val="22"/>
          <w14:cntxtAlts/>
        </w:rPr>
        <w:t xml:space="preserve"> </w:t>
      </w:r>
      <w:r w:rsidRPr="00D67940">
        <w:rPr>
          <w:bCs/>
          <w:color w:val="auto"/>
          <w:sz w:val="22"/>
        </w:rPr>
        <w:t>and dance</w:t>
      </w:r>
      <w:r w:rsidR="0024146D" w:rsidRPr="00D67940">
        <w:rPr>
          <w:bCs/>
          <w:color w:val="auto"/>
          <w:sz w:val="22"/>
        </w:rPr>
        <w:t>,</w:t>
      </w:r>
      <w:r w:rsidRPr="00D67940">
        <w:rPr>
          <w:bCs/>
          <w:color w:val="auto"/>
          <w:sz w:val="22"/>
        </w:rPr>
        <w:t xml:space="preserve"> film</w:t>
      </w:r>
      <w:r w:rsidR="0024146D" w:rsidRPr="00D67940">
        <w:rPr>
          <w:bCs/>
          <w:color w:val="auto"/>
          <w:sz w:val="22"/>
        </w:rPr>
        <w:t xml:space="preserve"> </w:t>
      </w:r>
      <w:r w:rsidRPr="00D67940">
        <w:rPr>
          <w:bCs/>
          <w:color w:val="auto"/>
          <w:sz w:val="22"/>
        </w:rPr>
        <w:t>s</w:t>
      </w:r>
      <w:r w:rsidR="0024146D" w:rsidRPr="00D67940">
        <w:rPr>
          <w:bCs/>
          <w:color w:val="auto"/>
          <w:sz w:val="22"/>
        </w:rPr>
        <w:t>hows,</w:t>
      </w:r>
      <w:r w:rsidRPr="00D67940">
        <w:rPr>
          <w:bCs/>
          <w:color w:val="auto"/>
          <w:sz w:val="22"/>
        </w:rPr>
        <w:t xml:space="preserve"> indoor sporting event</w:t>
      </w:r>
      <w:r w:rsidR="0024146D" w:rsidRPr="00D67940">
        <w:rPr>
          <w:bCs/>
          <w:color w:val="auto"/>
          <w:sz w:val="22"/>
        </w:rPr>
        <w:t>s,</w:t>
      </w:r>
      <w:r w:rsidR="009563F9" w:rsidRPr="00D67940">
        <w:rPr>
          <w:bCs/>
          <w:color w:val="auto"/>
          <w:sz w:val="22"/>
        </w:rPr>
        <w:t xml:space="preserve"> playing of</w:t>
      </w:r>
      <w:r w:rsidRPr="00D67940">
        <w:rPr>
          <w:bCs/>
          <w:color w:val="auto"/>
          <w:sz w:val="22"/>
        </w:rPr>
        <w:t xml:space="preserve"> live and recorded music and</w:t>
      </w:r>
      <w:r w:rsidR="0024146D" w:rsidRPr="00D67940">
        <w:rPr>
          <w:bCs/>
          <w:color w:val="auto"/>
          <w:sz w:val="22"/>
        </w:rPr>
        <w:t xml:space="preserve"> similar </w:t>
      </w:r>
      <w:r w:rsidRPr="00D67940">
        <w:rPr>
          <w:bCs/>
          <w:color w:val="auto"/>
          <w:sz w:val="22"/>
        </w:rPr>
        <w:t>entertainment</w:t>
      </w:r>
      <w:r w:rsidR="0024146D" w:rsidRPr="00D67940">
        <w:rPr>
          <w:bCs/>
          <w:color w:val="auto"/>
          <w:sz w:val="22"/>
        </w:rPr>
        <w:t>s.</w:t>
      </w:r>
      <w:r w:rsidRPr="00D67940">
        <w:rPr>
          <w:bCs/>
          <w:color w:val="auto"/>
          <w:sz w:val="22"/>
          <w:szCs w:val="22"/>
        </w:rPr>
        <w:t xml:space="preserve"> The hours during which these activities can take place are stated on the licence, a copy of which is displayed in the Hall. Hirers must not undertake any licensable activities for which the hall does not have a licence</w:t>
      </w:r>
      <w:r w:rsidR="009563F9" w:rsidRPr="00D67940">
        <w:rPr>
          <w:bCs/>
          <w:color w:val="auto"/>
          <w:sz w:val="22"/>
          <w:szCs w:val="22"/>
        </w:rPr>
        <w:t>. Hirers</w:t>
      </w:r>
      <w:r w:rsidRPr="00D67940">
        <w:rPr>
          <w:bCs/>
          <w:color w:val="auto"/>
          <w:sz w:val="22"/>
          <w:szCs w:val="22"/>
        </w:rPr>
        <w:t xml:space="preserve"> must adhere to the times stated for the activities for which the hall does have a licence.</w:t>
      </w:r>
      <w:r w:rsidR="0024146D" w:rsidRPr="00D67940">
        <w:rPr>
          <w:bCs/>
          <w:color w:val="auto"/>
          <w:sz w:val="22"/>
          <w:szCs w:val="22"/>
        </w:rPr>
        <w:t xml:space="preserve"> </w:t>
      </w:r>
      <w:r w:rsidR="00C157FC">
        <w:rPr>
          <w:bCs/>
          <w:color w:val="auto"/>
          <w:sz w:val="22"/>
          <w:szCs w:val="22"/>
        </w:rPr>
        <w:t xml:space="preserve">It is anticipated that it will only be on exceptional occasions that the Trustees will permit an event which finishes later than 23:00. </w:t>
      </w:r>
      <w:r w:rsidR="0024146D" w:rsidRPr="00D67940">
        <w:rPr>
          <w:bCs/>
          <w:color w:val="auto"/>
          <w:sz w:val="22"/>
          <w:szCs w:val="22"/>
        </w:rPr>
        <w:t>The Hall is Licenced for the sale of alcohol.</w:t>
      </w:r>
    </w:p>
    <w:p w14:paraId="3A0640FF" w14:textId="1CF8385A" w:rsidR="00A97A4A" w:rsidRDefault="00A97A4A" w:rsidP="00BB3C71">
      <w:pPr>
        <w:pStyle w:val="Default"/>
        <w:rPr>
          <w:bCs/>
          <w:sz w:val="22"/>
          <w:szCs w:val="22"/>
        </w:rPr>
      </w:pPr>
    </w:p>
    <w:p w14:paraId="657A889B" w14:textId="5A7EAE63" w:rsidR="00A97A4A" w:rsidRPr="00A97A4A" w:rsidRDefault="00A97A4A" w:rsidP="00A97A4A">
      <w:pPr>
        <w:pStyle w:val="Default"/>
        <w:rPr>
          <w:bCs/>
          <w:sz w:val="22"/>
          <w:szCs w:val="22"/>
        </w:rPr>
      </w:pPr>
      <w:r>
        <w:rPr>
          <w:bCs/>
          <w:sz w:val="22"/>
          <w:szCs w:val="22"/>
        </w:rPr>
        <w:t>TSVH Trustees wish to ensure complete compliance with the Licensing Objectives and their statutory duties. The Objective of this policy is therefore</w:t>
      </w:r>
      <w:r w:rsidRPr="00A97A4A">
        <w:rPr>
          <w:bCs/>
          <w:sz w:val="22"/>
          <w:szCs w:val="22"/>
        </w:rPr>
        <w:t xml:space="preserve"> to ensure that the law is</w:t>
      </w:r>
      <w:r>
        <w:rPr>
          <w:bCs/>
          <w:sz w:val="22"/>
          <w:szCs w:val="22"/>
        </w:rPr>
        <w:t xml:space="preserve"> complied with, that </w:t>
      </w:r>
      <w:r w:rsidR="00034583">
        <w:rPr>
          <w:bCs/>
          <w:sz w:val="22"/>
          <w:szCs w:val="22"/>
        </w:rPr>
        <w:t>H</w:t>
      </w:r>
      <w:r>
        <w:rPr>
          <w:bCs/>
          <w:sz w:val="22"/>
          <w:szCs w:val="22"/>
        </w:rPr>
        <w:t>irers discharge their responsibility correctly a</w:t>
      </w:r>
      <w:r w:rsidRPr="00A97A4A">
        <w:rPr>
          <w:bCs/>
          <w:sz w:val="22"/>
          <w:szCs w:val="22"/>
        </w:rPr>
        <w:t xml:space="preserve">nd that any risk to the </w:t>
      </w:r>
      <w:r>
        <w:rPr>
          <w:bCs/>
          <w:sz w:val="22"/>
          <w:szCs w:val="22"/>
        </w:rPr>
        <w:t>H</w:t>
      </w:r>
      <w:r w:rsidRPr="00A97A4A">
        <w:rPr>
          <w:bCs/>
          <w:sz w:val="22"/>
          <w:szCs w:val="22"/>
        </w:rPr>
        <w:t>all</w:t>
      </w:r>
      <w:r w:rsidR="00D67940">
        <w:rPr>
          <w:bCs/>
          <w:sz w:val="22"/>
          <w:szCs w:val="22"/>
        </w:rPr>
        <w:t>, it’s Licence</w:t>
      </w:r>
      <w:r w:rsidRPr="00A97A4A">
        <w:rPr>
          <w:bCs/>
          <w:sz w:val="22"/>
          <w:szCs w:val="22"/>
        </w:rPr>
        <w:t xml:space="preserve"> and </w:t>
      </w:r>
      <w:r w:rsidR="00D67940">
        <w:rPr>
          <w:bCs/>
          <w:sz w:val="22"/>
          <w:szCs w:val="22"/>
        </w:rPr>
        <w:t xml:space="preserve">the </w:t>
      </w:r>
      <w:r>
        <w:rPr>
          <w:bCs/>
          <w:sz w:val="22"/>
          <w:szCs w:val="22"/>
        </w:rPr>
        <w:t>T</w:t>
      </w:r>
      <w:r w:rsidRPr="00A97A4A">
        <w:rPr>
          <w:bCs/>
          <w:sz w:val="22"/>
          <w:szCs w:val="22"/>
        </w:rPr>
        <w:t>rustees is minimised.</w:t>
      </w:r>
    </w:p>
    <w:p w14:paraId="510D78F1" w14:textId="0CE59E14" w:rsidR="0024146D" w:rsidRPr="00E57091" w:rsidRDefault="0024146D" w:rsidP="00BB3C71">
      <w:pPr>
        <w:pStyle w:val="Default"/>
        <w:rPr>
          <w:bCs/>
          <w:color w:val="FF0000"/>
          <w:sz w:val="22"/>
          <w:szCs w:val="22"/>
        </w:rPr>
      </w:pPr>
    </w:p>
    <w:p w14:paraId="2A2EAC0F" w14:textId="43251305" w:rsidR="00E57091" w:rsidRPr="00D67940" w:rsidRDefault="00E57091" w:rsidP="00E57091">
      <w:pPr>
        <w:pStyle w:val="Default"/>
        <w:rPr>
          <w:bCs/>
          <w:color w:val="auto"/>
          <w:sz w:val="22"/>
        </w:rPr>
      </w:pPr>
      <w:r w:rsidRPr="00D67940">
        <w:rPr>
          <w:bCs/>
          <w:color w:val="auto"/>
          <w:sz w:val="22"/>
        </w:rPr>
        <w:t xml:space="preserve">As well as the </w:t>
      </w:r>
      <w:r w:rsidR="009563F9" w:rsidRPr="00D67940">
        <w:rPr>
          <w:bCs/>
          <w:color w:val="auto"/>
          <w:sz w:val="22"/>
        </w:rPr>
        <w:t>S</w:t>
      </w:r>
      <w:r w:rsidRPr="00D67940">
        <w:rPr>
          <w:bCs/>
          <w:color w:val="auto"/>
          <w:sz w:val="22"/>
        </w:rPr>
        <w:t xml:space="preserve">tandard Booking Form there is a separate booking form which all </w:t>
      </w:r>
      <w:r w:rsidR="00D67940" w:rsidRPr="00D67940">
        <w:rPr>
          <w:bCs/>
          <w:color w:val="auto"/>
          <w:sz w:val="22"/>
        </w:rPr>
        <w:t>H</w:t>
      </w:r>
      <w:r w:rsidRPr="00D67940">
        <w:rPr>
          <w:bCs/>
          <w:color w:val="auto"/>
          <w:sz w:val="22"/>
        </w:rPr>
        <w:t xml:space="preserve">irers of the hall are required to complete if they wish to undertake </w:t>
      </w:r>
      <w:r w:rsidR="00D67940" w:rsidRPr="00D67940">
        <w:rPr>
          <w:bCs/>
          <w:color w:val="auto"/>
          <w:sz w:val="22"/>
        </w:rPr>
        <w:t xml:space="preserve">the </w:t>
      </w:r>
      <w:r w:rsidRPr="00D67940">
        <w:rPr>
          <w:bCs/>
          <w:color w:val="auto"/>
          <w:sz w:val="22"/>
        </w:rPr>
        <w:t xml:space="preserve">sale </w:t>
      </w:r>
      <w:r w:rsidR="00D67940" w:rsidRPr="00D67940">
        <w:rPr>
          <w:bCs/>
          <w:color w:val="auto"/>
          <w:sz w:val="22"/>
        </w:rPr>
        <w:t xml:space="preserve">or provision </w:t>
      </w:r>
      <w:r w:rsidRPr="00D67940">
        <w:rPr>
          <w:bCs/>
          <w:color w:val="auto"/>
          <w:sz w:val="22"/>
        </w:rPr>
        <w:t xml:space="preserve">of alcohol. This form also identifies that the responsibility for ensuring that the relevant licences are obtained remains with the </w:t>
      </w:r>
      <w:r w:rsidR="00D67940" w:rsidRPr="00D67940">
        <w:rPr>
          <w:bCs/>
          <w:color w:val="auto"/>
          <w:sz w:val="22"/>
        </w:rPr>
        <w:t>H</w:t>
      </w:r>
      <w:r w:rsidRPr="00D67940">
        <w:rPr>
          <w:bCs/>
          <w:color w:val="auto"/>
          <w:sz w:val="22"/>
        </w:rPr>
        <w:t xml:space="preserve">irer. Some </w:t>
      </w:r>
      <w:r w:rsidR="00D67940" w:rsidRPr="00D67940">
        <w:rPr>
          <w:bCs/>
          <w:color w:val="auto"/>
          <w:sz w:val="22"/>
        </w:rPr>
        <w:t>H</w:t>
      </w:r>
      <w:r w:rsidRPr="00D67940">
        <w:rPr>
          <w:bCs/>
          <w:color w:val="auto"/>
          <w:sz w:val="22"/>
        </w:rPr>
        <w:t xml:space="preserve">irers will use the Hall’s Premises </w:t>
      </w:r>
      <w:r w:rsidR="00F82921" w:rsidRPr="00D67940">
        <w:rPr>
          <w:bCs/>
          <w:color w:val="auto"/>
          <w:sz w:val="22"/>
        </w:rPr>
        <w:t>Licence,</w:t>
      </w:r>
      <w:r w:rsidRPr="00D67940">
        <w:rPr>
          <w:bCs/>
          <w:color w:val="auto"/>
          <w:sz w:val="22"/>
        </w:rPr>
        <w:t xml:space="preserve"> and some will need to obtain a Temporary Event Notice. The Trustees will </w:t>
      </w:r>
      <w:r w:rsidR="00F82921" w:rsidRPr="00D67940">
        <w:rPr>
          <w:bCs/>
          <w:color w:val="auto"/>
          <w:sz w:val="22"/>
        </w:rPr>
        <w:t xml:space="preserve">advise which is required. </w:t>
      </w:r>
    </w:p>
    <w:p w14:paraId="5596A01E" w14:textId="77777777" w:rsidR="00BB3C71" w:rsidRDefault="00BB3C71" w:rsidP="00BB3C71">
      <w:pPr>
        <w:pStyle w:val="Default"/>
        <w:rPr>
          <w:bCs/>
          <w:sz w:val="22"/>
          <w:szCs w:val="22"/>
        </w:rPr>
      </w:pPr>
    </w:p>
    <w:p w14:paraId="4B8D94F6" w14:textId="77777777" w:rsidR="00BB3C71" w:rsidRDefault="00BB3C71" w:rsidP="00BB3C71">
      <w:pPr>
        <w:pStyle w:val="Default"/>
        <w:rPr>
          <w:bCs/>
          <w:sz w:val="22"/>
          <w:szCs w:val="22"/>
        </w:rPr>
      </w:pPr>
    </w:p>
    <w:p w14:paraId="1198760A" w14:textId="30568A51" w:rsidR="00BB3C71" w:rsidRDefault="00BB3C71" w:rsidP="00BB3C71">
      <w:pPr>
        <w:pStyle w:val="Default"/>
        <w:rPr>
          <w:b/>
          <w:bCs/>
          <w:sz w:val="28"/>
          <w:szCs w:val="28"/>
        </w:rPr>
      </w:pPr>
      <w:r>
        <w:rPr>
          <w:b/>
          <w:bCs/>
          <w:sz w:val="28"/>
          <w:szCs w:val="28"/>
        </w:rPr>
        <w:t>Premises License and Temporary Event Notices (TENs)</w:t>
      </w:r>
    </w:p>
    <w:p w14:paraId="030507E4" w14:textId="77777777" w:rsidR="00F82921" w:rsidRPr="008C1423" w:rsidRDefault="00F82921" w:rsidP="00BB3C71">
      <w:pPr>
        <w:pStyle w:val="Default"/>
        <w:rPr>
          <w:b/>
          <w:bCs/>
          <w:sz w:val="28"/>
          <w:szCs w:val="28"/>
        </w:rPr>
      </w:pPr>
    </w:p>
    <w:p w14:paraId="20F51ADA" w14:textId="60EEA507" w:rsidR="00BB3C71" w:rsidRPr="00D67940" w:rsidRDefault="00C643C1" w:rsidP="00BB3C71">
      <w:pPr>
        <w:pStyle w:val="Default"/>
        <w:rPr>
          <w:bCs/>
          <w:color w:val="auto"/>
          <w:sz w:val="22"/>
          <w:szCs w:val="22"/>
        </w:rPr>
      </w:pPr>
      <w:r w:rsidRPr="00D67940">
        <w:rPr>
          <w:bCs/>
          <w:color w:val="auto"/>
          <w:sz w:val="28"/>
          <w:szCs w:val="28"/>
        </w:rPr>
        <w:t>T</w:t>
      </w:r>
      <w:r w:rsidR="00BB3C71" w:rsidRPr="00D67940">
        <w:rPr>
          <w:bCs/>
          <w:color w:val="auto"/>
          <w:sz w:val="22"/>
          <w:szCs w:val="22"/>
        </w:rPr>
        <w:t>he Premises Licen</w:t>
      </w:r>
      <w:r w:rsidR="00A97A4A" w:rsidRPr="00D67940">
        <w:rPr>
          <w:bCs/>
          <w:color w:val="auto"/>
          <w:sz w:val="22"/>
          <w:szCs w:val="22"/>
        </w:rPr>
        <w:t>c</w:t>
      </w:r>
      <w:r w:rsidR="00BB3C71" w:rsidRPr="00D67940">
        <w:rPr>
          <w:bCs/>
          <w:color w:val="auto"/>
          <w:sz w:val="22"/>
          <w:szCs w:val="22"/>
        </w:rPr>
        <w:t>e</w:t>
      </w:r>
      <w:r w:rsidR="00A97A4A" w:rsidRPr="00D67940">
        <w:rPr>
          <w:bCs/>
          <w:color w:val="auto"/>
          <w:sz w:val="22"/>
          <w:szCs w:val="22"/>
        </w:rPr>
        <w:t xml:space="preserve"> </w:t>
      </w:r>
      <w:r w:rsidR="00F82921" w:rsidRPr="00D67940">
        <w:rPr>
          <w:bCs/>
          <w:color w:val="auto"/>
          <w:sz w:val="22"/>
          <w:szCs w:val="22"/>
        </w:rPr>
        <w:t xml:space="preserve">is </w:t>
      </w:r>
      <w:r w:rsidR="00A97A4A" w:rsidRPr="00D67940">
        <w:rPr>
          <w:bCs/>
          <w:color w:val="auto"/>
          <w:sz w:val="22"/>
          <w:szCs w:val="22"/>
        </w:rPr>
        <w:t>to</w:t>
      </w:r>
      <w:r w:rsidR="00BB3C71" w:rsidRPr="00D67940">
        <w:rPr>
          <w:bCs/>
          <w:color w:val="auto"/>
          <w:sz w:val="22"/>
          <w:szCs w:val="22"/>
        </w:rPr>
        <w:t xml:space="preserve"> be used </w:t>
      </w:r>
      <w:r w:rsidR="00034583">
        <w:rPr>
          <w:bCs/>
          <w:color w:val="auto"/>
          <w:sz w:val="22"/>
          <w:szCs w:val="22"/>
        </w:rPr>
        <w:t xml:space="preserve">mostly for </w:t>
      </w:r>
      <w:r w:rsidR="00BB3C71" w:rsidRPr="00D67940">
        <w:rPr>
          <w:bCs/>
          <w:color w:val="auto"/>
          <w:sz w:val="22"/>
          <w:szCs w:val="22"/>
        </w:rPr>
        <w:t>community events</w:t>
      </w:r>
      <w:r w:rsidR="00F82921" w:rsidRPr="00D67940">
        <w:rPr>
          <w:bCs/>
          <w:color w:val="auto"/>
          <w:sz w:val="22"/>
          <w:szCs w:val="22"/>
        </w:rPr>
        <w:t>. T</w:t>
      </w:r>
      <w:r w:rsidR="00BB3C71" w:rsidRPr="00D67940">
        <w:rPr>
          <w:bCs/>
          <w:color w:val="auto"/>
          <w:sz w:val="22"/>
          <w:szCs w:val="22"/>
        </w:rPr>
        <w:t xml:space="preserve">hird parties </w:t>
      </w:r>
      <w:r w:rsidR="00F82921" w:rsidRPr="00D67940">
        <w:rPr>
          <w:bCs/>
          <w:color w:val="auto"/>
          <w:sz w:val="22"/>
          <w:szCs w:val="22"/>
        </w:rPr>
        <w:t>and</w:t>
      </w:r>
      <w:r w:rsidR="00BB3C71" w:rsidRPr="00D67940">
        <w:rPr>
          <w:bCs/>
          <w:color w:val="auto"/>
          <w:sz w:val="22"/>
          <w:szCs w:val="22"/>
        </w:rPr>
        <w:t xml:space="preserve"> commercial organisations should be covered by a TEN.</w:t>
      </w:r>
    </w:p>
    <w:p w14:paraId="4CB86173" w14:textId="587F529D" w:rsidR="00A97A4A" w:rsidRDefault="00A97A4A" w:rsidP="00BB3C71">
      <w:pPr>
        <w:pStyle w:val="Default"/>
        <w:rPr>
          <w:bCs/>
          <w:sz w:val="22"/>
          <w:szCs w:val="22"/>
        </w:rPr>
      </w:pPr>
    </w:p>
    <w:p w14:paraId="0BAD10EF" w14:textId="77777777" w:rsidR="00A97A4A" w:rsidRPr="00D67940" w:rsidRDefault="00A97A4A" w:rsidP="00A97A4A">
      <w:pPr>
        <w:pStyle w:val="Default"/>
        <w:rPr>
          <w:bCs/>
          <w:i/>
          <w:sz w:val="28"/>
          <w:szCs w:val="28"/>
        </w:rPr>
      </w:pPr>
      <w:r w:rsidRPr="00D67940">
        <w:rPr>
          <w:bCs/>
          <w:i/>
          <w:sz w:val="28"/>
          <w:szCs w:val="28"/>
        </w:rPr>
        <w:t>Premises Licence</w:t>
      </w:r>
    </w:p>
    <w:p w14:paraId="27914912" w14:textId="730A6665" w:rsidR="00A97A4A" w:rsidRPr="00407A92" w:rsidRDefault="00A97A4A" w:rsidP="00BB3C71">
      <w:pPr>
        <w:pStyle w:val="Default"/>
        <w:rPr>
          <w:bCs/>
          <w:color w:val="auto"/>
          <w:sz w:val="22"/>
        </w:rPr>
      </w:pPr>
      <w:r w:rsidRPr="00A97A4A">
        <w:rPr>
          <w:bCs/>
          <w:sz w:val="22"/>
        </w:rPr>
        <w:t>The Hall Trustees have fund</w:t>
      </w:r>
      <w:r w:rsidR="00F82921">
        <w:rPr>
          <w:bCs/>
          <w:sz w:val="22"/>
        </w:rPr>
        <w:t>ed</w:t>
      </w:r>
      <w:r w:rsidRPr="00A97A4A">
        <w:rPr>
          <w:bCs/>
          <w:sz w:val="22"/>
        </w:rPr>
        <w:t xml:space="preserve"> a Premises Licence and use</w:t>
      </w:r>
      <w:r w:rsidR="00F82921">
        <w:rPr>
          <w:bCs/>
          <w:sz w:val="22"/>
        </w:rPr>
        <w:t>d</w:t>
      </w:r>
      <w:r w:rsidRPr="00A97A4A">
        <w:rPr>
          <w:bCs/>
          <w:sz w:val="22"/>
        </w:rPr>
        <w:t xml:space="preserve"> the ability under Section 25A of the Licensing Act 2003 to remove the requirement for a Designated Premises Supervisor. The Trustees </w:t>
      </w:r>
      <w:r w:rsidRPr="00A97A4A">
        <w:rPr>
          <w:b/>
          <w:bCs/>
          <w:sz w:val="22"/>
        </w:rPr>
        <w:t>may at their discretion,</w:t>
      </w:r>
      <w:r w:rsidRPr="00A97A4A">
        <w:rPr>
          <w:bCs/>
          <w:sz w:val="22"/>
        </w:rPr>
        <w:t xml:space="preserve"> </w:t>
      </w:r>
      <w:r w:rsidRPr="00407A92">
        <w:rPr>
          <w:bCs/>
          <w:color w:val="auto"/>
          <w:sz w:val="22"/>
        </w:rPr>
        <w:t xml:space="preserve">allow the use of the Premises Licence for community groups who hire the hall where the hirer and those responsible for the event are known to the </w:t>
      </w:r>
      <w:r w:rsidR="00407A92">
        <w:rPr>
          <w:bCs/>
          <w:color w:val="auto"/>
          <w:sz w:val="22"/>
        </w:rPr>
        <w:t>T</w:t>
      </w:r>
      <w:r w:rsidRPr="00407A92">
        <w:rPr>
          <w:bCs/>
          <w:color w:val="auto"/>
          <w:sz w:val="22"/>
        </w:rPr>
        <w:t>rustees</w:t>
      </w:r>
      <w:r w:rsidR="009563F9" w:rsidRPr="00407A92">
        <w:rPr>
          <w:bCs/>
          <w:color w:val="auto"/>
          <w:sz w:val="22"/>
        </w:rPr>
        <w:t>, the event benefits the community</w:t>
      </w:r>
      <w:r w:rsidRPr="00407A92">
        <w:rPr>
          <w:bCs/>
          <w:color w:val="auto"/>
          <w:sz w:val="22"/>
        </w:rPr>
        <w:t xml:space="preserve"> and </w:t>
      </w:r>
      <w:r w:rsidR="00407A92">
        <w:rPr>
          <w:bCs/>
          <w:color w:val="auto"/>
          <w:sz w:val="22"/>
        </w:rPr>
        <w:t>H</w:t>
      </w:r>
      <w:r w:rsidR="009563F9" w:rsidRPr="00407A92">
        <w:rPr>
          <w:bCs/>
          <w:color w:val="auto"/>
          <w:sz w:val="22"/>
        </w:rPr>
        <w:t xml:space="preserve">irer </w:t>
      </w:r>
      <w:r w:rsidRPr="00407A92">
        <w:rPr>
          <w:bCs/>
          <w:color w:val="auto"/>
          <w:sz w:val="22"/>
        </w:rPr>
        <w:t>ha</w:t>
      </w:r>
      <w:r w:rsidR="009563F9" w:rsidRPr="00407A92">
        <w:rPr>
          <w:bCs/>
          <w:color w:val="auto"/>
          <w:sz w:val="22"/>
        </w:rPr>
        <w:t>s</w:t>
      </w:r>
      <w:r w:rsidRPr="00407A92">
        <w:rPr>
          <w:bCs/>
          <w:color w:val="auto"/>
          <w:sz w:val="22"/>
        </w:rPr>
        <w:t xml:space="preserve"> read and agree</w:t>
      </w:r>
      <w:r w:rsidR="009563F9" w:rsidRPr="00407A92">
        <w:rPr>
          <w:bCs/>
          <w:color w:val="auto"/>
          <w:sz w:val="22"/>
        </w:rPr>
        <w:t>s</w:t>
      </w:r>
      <w:r w:rsidRPr="00407A92">
        <w:rPr>
          <w:bCs/>
          <w:color w:val="auto"/>
          <w:sz w:val="22"/>
        </w:rPr>
        <w:t xml:space="preserve"> to comply with the appropriate legislation</w:t>
      </w:r>
      <w:r w:rsidR="00407A92">
        <w:rPr>
          <w:bCs/>
          <w:color w:val="auto"/>
          <w:sz w:val="22"/>
        </w:rPr>
        <w:t xml:space="preserve"> detailed on the Booking Form</w:t>
      </w:r>
      <w:r w:rsidRPr="00407A92">
        <w:rPr>
          <w:bCs/>
          <w:color w:val="auto"/>
          <w:sz w:val="22"/>
        </w:rPr>
        <w:t>.</w:t>
      </w:r>
    </w:p>
    <w:p w14:paraId="7613E007" w14:textId="77777777" w:rsidR="00BB3C71" w:rsidRDefault="00BB3C71" w:rsidP="00BB3C71">
      <w:pPr>
        <w:pStyle w:val="Default"/>
        <w:rPr>
          <w:bCs/>
          <w:sz w:val="22"/>
          <w:szCs w:val="22"/>
        </w:rPr>
      </w:pPr>
    </w:p>
    <w:p w14:paraId="73866DA4" w14:textId="77777777" w:rsidR="00BB3C71" w:rsidRPr="00D67940" w:rsidRDefault="00BB3C71" w:rsidP="00BB3C71">
      <w:pPr>
        <w:pStyle w:val="Default"/>
        <w:rPr>
          <w:bCs/>
          <w:i/>
          <w:sz w:val="28"/>
          <w:szCs w:val="28"/>
        </w:rPr>
      </w:pPr>
      <w:r w:rsidRPr="00D67940">
        <w:rPr>
          <w:bCs/>
          <w:i/>
          <w:sz w:val="28"/>
          <w:szCs w:val="28"/>
        </w:rPr>
        <w:t>Temporary Event Notices</w:t>
      </w:r>
    </w:p>
    <w:p w14:paraId="07292B96" w14:textId="3E3DD7AF" w:rsidR="00BB3C71" w:rsidRDefault="00BB3C71" w:rsidP="00BB3C71">
      <w:pPr>
        <w:pStyle w:val="Default"/>
        <w:rPr>
          <w:bCs/>
          <w:sz w:val="22"/>
          <w:szCs w:val="22"/>
        </w:rPr>
      </w:pPr>
      <w:r>
        <w:rPr>
          <w:bCs/>
          <w:sz w:val="22"/>
          <w:szCs w:val="22"/>
        </w:rPr>
        <w:t>There is a limit to the number of TENs that can be applied for, currently a person can apply for at most 5 TEN</w:t>
      </w:r>
      <w:r w:rsidR="00A97A4A">
        <w:rPr>
          <w:bCs/>
          <w:sz w:val="22"/>
          <w:szCs w:val="22"/>
        </w:rPr>
        <w:t>s</w:t>
      </w:r>
      <w:r>
        <w:rPr>
          <w:bCs/>
          <w:sz w:val="22"/>
          <w:szCs w:val="22"/>
        </w:rPr>
        <w:t xml:space="preserve"> in one year and there can be a maximum of 15 TEN</w:t>
      </w:r>
      <w:r w:rsidR="00A97A4A">
        <w:rPr>
          <w:bCs/>
          <w:sz w:val="22"/>
          <w:szCs w:val="22"/>
        </w:rPr>
        <w:t>s</w:t>
      </w:r>
      <w:r>
        <w:rPr>
          <w:bCs/>
          <w:sz w:val="22"/>
          <w:szCs w:val="22"/>
        </w:rPr>
        <w:t xml:space="preserve"> per year for one premise. TENs must be applied for at least 10 working days before the event and there is a fee of £21 for each. A late TEN can be applied for within 5 working days, however there can only be only 2 per applicant per year.</w:t>
      </w:r>
    </w:p>
    <w:p w14:paraId="65881BC1" w14:textId="319DAA62" w:rsidR="00034583" w:rsidRDefault="00034583" w:rsidP="00BB3C71">
      <w:pPr>
        <w:pStyle w:val="Default"/>
        <w:rPr>
          <w:bCs/>
          <w:sz w:val="22"/>
          <w:szCs w:val="22"/>
        </w:rPr>
      </w:pPr>
    </w:p>
    <w:p w14:paraId="089E4154" w14:textId="3A3CF12F" w:rsidR="00034583" w:rsidRDefault="00034583" w:rsidP="00BB3C71">
      <w:pPr>
        <w:pStyle w:val="Default"/>
        <w:rPr>
          <w:bCs/>
          <w:sz w:val="22"/>
          <w:szCs w:val="22"/>
        </w:rPr>
      </w:pPr>
    </w:p>
    <w:p w14:paraId="4EFD5E5B" w14:textId="6919B16E" w:rsidR="00034583" w:rsidRDefault="00034583" w:rsidP="00BB3C71">
      <w:pPr>
        <w:pStyle w:val="Default"/>
        <w:rPr>
          <w:bCs/>
          <w:sz w:val="22"/>
          <w:szCs w:val="22"/>
        </w:rPr>
      </w:pPr>
    </w:p>
    <w:p w14:paraId="19B8CA24" w14:textId="77777777" w:rsidR="00034583" w:rsidRPr="00900459" w:rsidRDefault="00034583" w:rsidP="00BB3C71">
      <w:pPr>
        <w:pStyle w:val="Default"/>
        <w:rPr>
          <w:bCs/>
          <w:sz w:val="22"/>
          <w:szCs w:val="22"/>
        </w:rPr>
      </w:pPr>
    </w:p>
    <w:p w14:paraId="60353047" w14:textId="77777777" w:rsidR="00BB3C71" w:rsidRDefault="00BB3C71" w:rsidP="00BB3C71">
      <w:pPr>
        <w:pStyle w:val="Default"/>
        <w:rPr>
          <w:bCs/>
          <w:sz w:val="22"/>
          <w:szCs w:val="22"/>
        </w:rPr>
      </w:pPr>
    </w:p>
    <w:p w14:paraId="7389F306" w14:textId="77777777" w:rsidR="00BB3C71" w:rsidRDefault="00BB3C71" w:rsidP="00BB3C71">
      <w:pPr>
        <w:pStyle w:val="Default"/>
        <w:rPr>
          <w:bCs/>
          <w:sz w:val="22"/>
          <w:szCs w:val="22"/>
        </w:rPr>
      </w:pPr>
      <w:r>
        <w:rPr>
          <w:bCs/>
          <w:sz w:val="22"/>
          <w:szCs w:val="22"/>
        </w:rPr>
        <w:lastRenderedPageBreak/>
        <w:t xml:space="preserve"> As the government guidance indicates (</w:t>
      </w:r>
      <w:hyperlink r:id="rId7" w:history="1">
        <w:r w:rsidRPr="00B132BC">
          <w:rPr>
            <w:rStyle w:val="Hyperlink"/>
            <w:sz w:val="22"/>
            <w:szCs w:val="22"/>
          </w:rPr>
          <w:t>link</w:t>
        </w:r>
      </w:hyperlink>
      <w:r>
        <w:rPr>
          <w:bCs/>
          <w:sz w:val="22"/>
          <w:szCs w:val="22"/>
        </w:rPr>
        <w:t xml:space="preserve">) </w:t>
      </w:r>
    </w:p>
    <w:p w14:paraId="0E3D2837" w14:textId="77777777" w:rsidR="00BB3C71" w:rsidRPr="008C1423" w:rsidRDefault="00BB3C71" w:rsidP="00BB3C71">
      <w:pPr>
        <w:pStyle w:val="Default"/>
        <w:rPr>
          <w:bCs/>
          <w:sz w:val="22"/>
          <w:szCs w:val="22"/>
        </w:rPr>
      </w:pPr>
      <w:r w:rsidRPr="00B132BC">
        <w:rPr>
          <w:i/>
          <w:lang w:val="en"/>
        </w:rPr>
        <w:t>Where hirers are provided with a written summary of their responsibilities under the act in relation to the sale of alcohol, the management committee is likely to be treated as having taken adequate steps to avoid liability to prosecution if a licensing offence is committed.</w:t>
      </w:r>
    </w:p>
    <w:p w14:paraId="5B3C8358" w14:textId="77777777" w:rsidR="00BB3C71" w:rsidRDefault="00BB3C71" w:rsidP="00BB3C71">
      <w:pPr>
        <w:pStyle w:val="Default"/>
        <w:rPr>
          <w:bCs/>
          <w:sz w:val="22"/>
          <w:szCs w:val="22"/>
        </w:rPr>
      </w:pPr>
    </w:p>
    <w:p w14:paraId="3B87BE1B" w14:textId="08FC9A0B" w:rsidR="00BB3C71" w:rsidRPr="008C1423" w:rsidRDefault="00BB3C71" w:rsidP="00BB3C71">
      <w:pPr>
        <w:pStyle w:val="Default"/>
        <w:rPr>
          <w:bCs/>
          <w:sz w:val="22"/>
          <w:szCs w:val="22"/>
        </w:rPr>
      </w:pPr>
      <w:r>
        <w:rPr>
          <w:bCs/>
          <w:sz w:val="22"/>
          <w:szCs w:val="22"/>
        </w:rPr>
        <w:t>Where Hirers identify through their completion of the booking form that they require a licen</w:t>
      </w:r>
      <w:r w:rsidR="00F82921">
        <w:rPr>
          <w:bCs/>
          <w:sz w:val="22"/>
          <w:szCs w:val="22"/>
        </w:rPr>
        <w:t>c</w:t>
      </w:r>
      <w:r>
        <w:rPr>
          <w:bCs/>
          <w:sz w:val="22"/>
          <w:szCs w:val="22"/>
        </w:rPr>
        <w:t>e then they will be provided with a further form to complete</w:t>
      </w:r>
      <w:r w:rsidR="009563F9">
        <w:rPr>
          <w:bCs/>
          <w:sz w:val="22"/>
          <w:szCs w:val="22"/>
        </w:rPr>
        <w:t xml:space="preserve"> (the Alcohol Booking Form)</w:t>
      </w:r>
      <w:r>
        <w:rPr>
          <w:bCs/>
          <w:sz w:val="22"/>
          <w:szCs w:val="22"/>
        </w:rPr>
        <w:t xml:space="preserve"> that details their responsibilities to comply with licensing requirements</w:t>
      </w:r>
      <w:r w:rsidR="00034583">
        <w:rPr>
          <w:bCs/>
          <w:sz w:val="22"/>
          <w:szCs w:val="22"/>
        </w:rPr>
        <w:t>. T</w:t>
      </w:r>
      <w:r>
        <w:rPr>
          <w:bCs/>
          <w:sz w:val="22"/>
          <w:szCs w:val="22"/>
        </w:rPr>
        <w:t>his will apply whether they are using the Premises Licen</w:t>
      </w:r>
      <w:r w:rsidR="00A97A4A">
        <w:rPr>
          <w:bCs/>
          <w:sz w:val="22"/>
          <w:szCs w:val="22"/>
        </w:rPr>
        <w:t>c</w:t>
      </w:r>
      <w:r>
        <w:rPr>
          <w:bCs/>
          <w:sz w:val="22"/>
          <w:szCs w:val="22"/>
        </w:rPr>
        <w:t>e</w:t>
      </w:r>
      <w:r w:rsidR="00407A92">
        <w:rPr>
          <w:bCs/>
          <w:sz w:val="22"/>
          <w:szCs w:val="22"/>
        </w:rPr>
        <w:t xml:space="preserve"> or </w:t>
      </w:r>
      <w:r w:rsidR="00034583">
        <w:rPr>
          <w:bCs/>
          <w:sz w:val="22"/>
          <w:szCs w:val="22"/>
        </w:rPr>
        <w:t xml:space="preserve">a </w:t>
      </w:r>
      <w:r>
        <w:rPr>
          <w:bCs/>
          <w:sz w:val="22"/>
          <w:szCs w:val="22"/>
        </w:rPr>
        <w:t>TEN</w:t>
      </w:r>
      <w:r w:rsidR="00407A92">
        <w:rPr>
          <w:bCs/>
          <w:sz w:val="22"/>
          <w:szCs w:val="22"/>
        </w:rPr>
        <w:t xml:space="preserve">. </w:t>
      </w:r>
    </w:p>
    <w:p w14:paraId="6194E44E" w14:textId="77777777" w:rsidR="00BB3C71" w:rsidRDefault="00BB3C71" w:rsidP="00BB3C71">
      <w:pPr>
        <w:pStyle w:val="Default"/>
        <w:rPr>
          <w:b/>
          <w:bCs/>
          <w:sz w:val="28"/>
          <w:szCs w:val="28"/>
        </w:rPr>
      </w:pPr>
    </w:p>
    <w:p w14:paraId="28075DA7" w14:textId="77777777" w:rsidR="00BB3C71" w:rsidRPr="008C1423" w:rsidRDefault="00BB3C71" w:rsidP="00BB3C71">
      <w:pPr>
        <w:pStyle w:val="Default"/>
        <w:rPr>
          <w:b/>
          <w:bCs/>
          <w:sz w:val="28"/>
          <w:szCs w:val="28"/>
        </w:rPr>
      </w:pPr>
      <w:r>
        <w:rPr>
          <w:b/>
          <w:bCs/>
          <w:sz w:val="28"/>
          <w:szCs w:val="28"/>
        </w:rPr>
        <w:t>Private Parties where alcohol is provided free of charge</w:t>
      </w:r>
    </w:p>
    <w:p w14:paraId="3DA096ED" w14:textId="77777777" w:rsidR="00BB3C71" w:rsidRPr="008C1423" w:rsidRDefault="00BB3C71" w:rsidP="00BB3C71">
      <w:pPr>
        <w:pStyle w:val="Default"/>
        <w:rPr>
          <w:b/>
          <w:bCs/>
          <w:sz w:val="28"/>
          <w:szCs w:val="28"/>
        </w:rPr>
      </w:pPr>
    </w:p>
    <w:p w14:paraId="77D56477" w14:textId="77777777" w:rsidR="009563F9" w:rsidRPr="00407A92" w:rsidRDefault="00BB3C71" w:rsidP="00407A92">
      <w:pPr>
        <w:spacing w:after="0"/>
        <w:rPr>
          <w:bCs/>
          <w:sz w:val="22"/>
        </w:rPr>
      </w:pPr>
      <w:r>
        <w:rPr>
          <w:bCs/>
          <w:sz w:val="22"/>
        </w:rPr>
        <w:t>No licensing is required for events where alcohol is provided free of charge such as a wedding reception</w:t>
      </w:r>
      <w:r w:rsidR="00D95F6B">
        <w:rPr>
          <w:bCs/>
          <w:sz w:val="22"/>
        </w:rPr>
        <w:t>.</w:t>
      </w:r>
      <w:r>
        <w:rPr>
          <w:bCs/>
          <w:sz w:val="22"/>
        </w:rPr>
        <w:t xml:space="preserve"> </w:t>
      </w:r>
      <w:r w:rsidR="00D95F6B">
        <w:rPr>
          <w:bCs/>
          <w:sz w:val="22"/>
        </w:rPr>
        <w:t>T</w:t>
      </w:r>
      <w:r>
        <w:rPr>
          <w:bCs/>
          <w:sz w:val="22"/>
        </w:rPr>
        <w:t>his does not provide a loophole for the licensing regulations where alcohol is nominally provided free of charge as part of an entrance ticket</w:t>
      </w:r>
      <w:r w:rsidR="00D95F6B">
        <w:rPr>
          <w:bCs/>
          <w:sz w:val="22"/>
        </w:rPr>
        <w:t>.</w:t>
      </w:r>
      <w:r>
        <w:rPr>
          <w:bCs/>
          <w:sz w:val="22"/>
        </w:rPr>
        <w:t xml:space="preserve"> </w:t>
      </w:r>
      <w:r w:rsidR="00D95F6B">
        <w:rPr>
          <w:bCs/>
          <w:sz w:val="22"/>
        </w:rPr>
        <w:t>A</w:t>
      </w:r>
      <w:r>
        <w:rPr>
          <w:bCs/>
          <w:sz w:val="22"/>
        </w:rPr>
        <w:t xml:space="preserve">ppropriate licensing will still be asked for in </w:t>
      </w:r>
      <w:r w:rsidRPr="00407A92">
        <w:rPr>
          <w:bCs/>
          <w:sz w:val="22"/>
        </w:rPr>
        <w:t>this case.</w:t>
      </w:r>
      <w:r w:rsidR="00F82921" w:rsidRPr="00407A92">
        <w:rPr>
          <w:bCs/>
          <w:sz w:val="22"/>
        </w:rPr>
        <w:t xml:space="preserve"> </w:t>
      </w:r>
    </w:p>
    <w:p w14:paraId="08E46861" w14:textId="26EE20FC" w:rsidR="002D78A0" w:rsidRPr="00407A92" w:rsidRDefault="00F82921" w:rsidP="00407A92">
      <w:pPr>
        <w:spacing w:after="0"/>
        <w:rPr>
          <w:rFonts w:ascii="Calibri" w:hAnsi="Calibri" w:cs="Calibri"/>
          <w:bCs/>
          <w:kern w:val="0"/>
          <w:sz w:val="22"/>
          <w14:cntxtAlts w14:val="0"/>
        </w:rPr>
      </w:pPr>
      <w:r w:rsidRPr="00407A92">
        <w:rPr>
          <w:bCs/>
          <w:sz w:val="22"/>
        </w:rPr>
        <w:t xml:space="preserve">If the Trustees agree to a private event where free alcohol is </w:t>
      </w:r>
      <w:r w:rsidR="009563F9" w:rsidRPr="00407A92">
        <w:rPr>
          <w:bCs/>
          <w:sz w:val="22"/>
        </w:rPr>
        <w:t>provided, the completion and compliance with the Alcoh</w:t>
      </w:r>
      <w:r w:rsidR="00407A92" w:rsidRPr="00407A92">
        <w:rPr>
          <w:bCs/>
          <w:sz w:val="22"/>
        </w:rPr>
        <w:t xml:space="preserve">ol </w:t>
      </w:r>
      <w:r w:rsidR="009563F9" w:rsidRPr="00407A92">
        <w:rPr>
          <w:bCs/>
          <w:sz w:val="22"/>
        </w:rPr>
        <w:t>Booking Form</w:t>
      </w:r>
      <w:r w:rsidR="00407A92">
        <w:rPr>
          <w:bCs/>
          <w:sz w:val="22"/>
        </w:rPr>
        <w:t xml:space="preserve"> is still required</w:t>
      </w:r>
      <w:r w:rsidR="005A79A9" w:rsidRPr="00407A92">
        <w:rPr>
          <w:bCs/>
          <w:sz w:val="22"/>
        </w:rPr>
        <w:t>.</w:t>
      </w:r>
      <w:r w:rsidR="009563F9" w:rsidRPr="00407A92">
        <w:rPr>
          <w:bCs/>
          <w:sz w:val="22"/>
        </w:rPr>
        <w:t xml:space="preserve"> </w:t>
      </w:r>
    </w:p>
    <w:sectPr w:rsidR="002D78A0" w:rsidRPr="00407A92" w:rsidSect="00E604B2">
      <w:footerReference w:type="default" r:id="rId8"/>
      <w:headerReference w:type="first" r:id="rId9"/>
      <w:footerReference w:type="firs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D7487" w14:textId="77777777" w:rsidR="00903A7C" w:rsidRDefault="00903A7C">
      <w:pPr>
        <w:spacing w:after="0" w:line="240" w:lineRule="auto"/>
      </w:pPr>
      <w:r>
        <w:separator/>
      </w:r>
    </w:p>
  </w:endnote>
  <w:endnote w:type="continuationSeparator" w:id="0">
    <w:p w14:paraId="5B1F7E00" w14:textId="77777777" w:rsidR="00903A7C" w:rsidRDefault="0090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odafone Rg">
    <w:altName w:val="Calibri"/>
    <w:charset w:val="00"/>
    <w:family w:val="swiss"/>
    <w:pitch w:val="variable"/>
    <w:sig w:usb0="800002AF" w:usb1="4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60910" w14:textId="2E27CFA0" w:rsidR="005136C1" w:rsidRDefault="00BB3C71">
    <w:pPr>
      <w:pStyle w:val="Footer"/>
    </w:pPr>
    <w:r>
      <w:rPr>
        <w:color w:val="44546A" w:themeColor="text2"/>
      </w:rPr>
      <w:tab/>
    </w:r>
    <w:r>
      <w:rPr>
        <w:color w:val="44546A" w:themeColor="text2"/>
      </w:rPr>
      <w:tab/>
    </w:r>
    <w:r w:rsidRPr="001943CB">
      <w:rPr>
        <w:color w:val="44546A" w:themeColor="text2"/>
      </w:rPr>
      <w:t xml:space="preserve">Page </w:t>
    </w:r>
    <w:r w:rsidRPr="001943CB">
      <w:rPr>
        <w:color w:val="44546A" w:themeColor="text2"/>
      </w:rPr>
      <w:fldChar w:fldCharType="begin"/>
    </w:r>
    <w:r w:rsidRPr="001943CB">
      <w:rPr>
        <w:color w:val="44546A" w:themeColor="text2"/>
      </w:rPr>
      <w:instrText xml:space="preserve"> PAGE  \* Arabic  \* MERGEFORMAT </w:instrText>
    </w:r>
    <w:r w:rsidRPr="001943CB">
      <w:rPr>
        <w:color w:val="44546A" w:themeColor="text2"/>
      </w:rPr>
      <w:fldChar w:fldCharType="separate"/>
    </w:r>
    <w:r w:rsidR="00FB4310">
      <w:rPr>
        <w:noProof/>
        <w:color w:val="44546A" w:themeColor="text2"/>
      </w:rPr>
      <w:t>2</w:t>
    </w:r>
    <w:r w:rsidRPr="001943CB">
      <w:rPr>
        <w:color w:val="44546A" w:themeColor="text2"/>
      </w:rPr>
      <w:fldChar w:fldCharType="end"/>
    </w:r>
    <w:r w:rsidRPr="001943CB">
      <w:rPr>
        <w:color w:val="44546A" w:themeColor="text2"/>
      </w:rPr>
      <w:t xml:space="preserve"> of </w:t>
    </w:r>
    <w:r w:rsidRPr="001943CB">
      <w:rPr>
        <w:color w:val="44546A" w:themeColor="text2"/>
      </w:rPr>
      <w:fldChar w:fldCharType="begin"/>
    </w:r>
    <w:r w:rsidRPr="001943CB">
      <w:rPr>
        <w:color w:val="44546A" w:themeColor="text2"/>
      </w:rPr>
      <w:instrText xml:space="preserve"> NUMPAGES  \* Arabic  \* MERGEFORMAT </w:instrText>
    </w:r>
    <w:r w:rsidRPr="001943CB">
      <w:rPr>
        <w:color w:val="44546A" w:themeColor="text2"/>
      </w:rPr>
      <w:fldChar w:fldCharType="separate"/>
    </w:r>
    <w:r w:rsidR="00FB4310">
      <w:rPr>
        <w:noProof/>
        <w:color w:val="44546A" w:themeColor="text2"/>
      </w:rPr>
      <w:t>3</w:t>
    </w:r>
    <w:r w:rsidRPr="001943CB">
      <w:rPr>
        <w:color w:val="44546A" w:themeColor="text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D0FA3" w14:textId="77777777" w:rsidR="001943CB" w:rsidRDefault="00BB3C71">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59C22" w14:textId="77777777" w:rsidR="00903A7C" w:rsidRDefault="00903A7C">
      <w:pPr>
        <w:spacing w:after="0" w:line="240" w:lineRule="auto"/>
      </w:pPr>
      <w:r>
        <w:separator/>
      </w:r>
    </w:p>
  </w:footnote>
  <w:footnote w:type="continuationSeparator" w:id="0">
    <w:p w14:paraId="756B94B3" w14:textId="77777777" w:rsidR="00903A7C" w:rsidRDefault="00903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15C52" w14:textId="77777777" w:rsidR="00E2249A" w:rsidRPr="00E2249A" w:rsidRDefault="00BB3C71" w:rsidP="001943CB">
    <w:pPr>
      <w:pStyle w:val="Title"/>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71"/>
    <w:rsid w:val="00034583"/>
    <w:rsid w:val="000500B6"/>
    <w:rsid w:val="0013149E"/>
    <w:rsid w:val="00166290"/>
    <w:rsid w:val="001857D8"/>
    <w:rsid w:val="0024146D"/>
    <w:rsid w:val="002A3B35"/>
    <w:rsid w:val="002D78A0"/>
    <w:rsid w:val="002F31CE"/>
    <w:rsid w:val="00407A92"/>
    <w:rsid w:val="00476AF1"/>
    <w:rsid w:val="005177C5"/>
    <w:rsid w:val="00562E32"/>
    <w:rsid w:val="005A79A9"/>
    <w:rsid w:val="00625530"/>
    <w:rsid w:val="007C46FA"/>
    <w:rsid w:val="00903A7C"/>
    <w:rsid w:val="009563F9"/>
    <w:rsid w:val="00A27AAB"/>
    <w:rsid w:val="00A874E4"/>
    <w:rsid w:val="00A97A4A"/>
    <w:rsid w:val="00B61C06"/>
    <w:rsid w:val="00BB3C71"/>
    <w:rsid w:val="00C157FC"/>
    <w:rsid w:val="00C643C1"/>
    <w:rsid w:val="00C6752C"/>
    <w:rsid w:val="00D2078C"/>
    <w:rsid w:val="00D67940"/>
    <w:rsid w:val="00D95F6B"/>
    <w:rsid w:val="00E16715"/>
    <w:rsid w:val="00E57091"/>
    <w:rsid w:val="00F82921"/>
    <w:rsid w:val="00FB4310"/>
    <w:rsid w:val="00FC4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C71"/>
    <w:pPr>
      <w:spacing w:after="200" w:line="276" w:lineRule="auto"/>
    </w:pPr>
    <w:rPr>
      <w:kern w:val="22"/>
      <w:sz w:val="24"/>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3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C71"/>
    <w:rPr>
      <w:kern w:val="22"/>
      <w:sz w:val="24"/>
      <w14:cntxtAlts/>
    </w:rPr>
  </w:style>
  <w:style w:type="paragraph" w:styleId="Title">
    <w:name w:val="Title"/>
    <w:basedOn w:val="Normal"/>
    <w:next w:val="Normal"/>
    <w:link w:val="TitleChar"/>
    <w:uiPriority w:val="10"/>
    <w:qFormat/>
    <w:rsid w:val="00BB3C71"/>
    <w:pPr>
      <w:spacing w:after="300" w:line="240" w:lineRule="auto"/>
      <w:contextualSpacing/>
    </w:pPr>
    <w:rPr>
      <w:rFonts w:asciiTheme="majorHAnsi" w:eastAsiaTheme="majorEastAsia" w:hAnsiTheme="majorHAnsi" w:cstheme="majorBidi"/>
      <w:color w:val="4472C4" w:themeColor="accent1"/>
      <w:spacing w:val="5"/>
      <w:kern w:val="28"/>
      <w:sz w:val="84"/>
      <w:szCs w:val="52"/>
    </w:rPr>
  </w:style>
  <w:style w:type="character" w:customStyle="1" w:styleId="TitleChar">
    <w:name w:val="Title Char"/>
    <w:basedOn w:val="DefaultParagraphFont"/>
    <w:link w:val="Title"/>
    <w:uiPriority w:val="10"/>
    <w:rsid w:val="00BB3C71"/>
    <w:rPr>
      <w:rFonts w:asciiTheme="majorHAnsi" w:eastAsiaTheme="majorEastAsia" w:hAnsiTheme="majorHAnsi" w:cstheme="majorBidi"/>
      <w:color w:val="4472C4" w:themeColor="accent1"/>
      <w:spacing w:val="5"/>
      <w:kern w:val="28"/>
      <w:sz w:val="84"/>
      <w:szCs w:val="52"/>
      <w14:cntxtAlts/>
    </w:rPr>
  </w:style>
  <w:style w:type="paragraph" w:customStyle="1" w:styleId="Default">
    <w:name w:val="Default"/>
    <w:rsid w:val="00BB3C7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B3C71"/>
    <w:rPr>
      <w:color w:val="0563C1" w:themeColor="hyperlink"/>
      <w:u w:val="single"/>
    </w:rPr>
  </w:style>
  <w:style w:type="character" w:styleId="FollowedHyperlink">
    <w:name w:val="FollowedHyperlink"/>
    <w:basedOn w:val="DefaultParagraphFont"/>
    <w:uiPriority w:val="99"/>
    <w:semiHidden/>
    <w:unhideWhenUsed/>
    <w:rsid w:val="00625530"/>
    <w:rPr>
      <w:color w:val="954F72" w:themeColor="followedHyperlink"/>
      <w:u w:val="single"/>
    </w:rPr>
  </w:style>
  <w:style w:type="paragraph" w:styleId="BalloonText">
    <w:name w:val="Balloon Text"/>
    <w:basedOn w:val="Normal"/>
    <w:link w:val="BalloonTextChar"/>
    <w:uiPriority w:val="99"/>
    <w:semiHidden/>
    <w:unhideWhenUsed/>
    <w:rsid w:val="00FB4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310"/>
    <w:rPr>
      <w:rFonts w:ascii="Tahoma" w:hAnsi="Tahoma" w:cs="Tahoma"/>
      <w:kern w:val="22"/>
      <w:sz w:val="16"/>
      <w:szCs w:val="16"/>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C71"/>
    <w:pPr>
      <w:spacing w:after="200" w:line="276" w:lineRule="auto"/>
    </w:pPr>
    <w:rPr>
      <w:kern w:val="22"/>
      <w:sz w:val="24"/>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3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C71"/>
    <w:rPr>
      <w:kern w:val="22"/>
      <w:sz w:val="24"/>
      <w14:cntxtAlts/>
    </w:rPr>
  </w:style>
  <w:style w:type="paragraph" w:styleId="Title">
    <w:name w:val="Title"/>
    <w:basedOn w:val="Normal"/>
    <w:next w:val="Normal"/>
    <w:link w:val="TitleChar"/>
    <w:uiPriority w:val="10"/>
    <w:qFormat/>
    <w:rsid w:val="00BB3C71"/>
    <w:pPr>
      <w:spacing w:after="300" w:line="240" w:lineRule="auto"/>
      <w:contextualSpacing/>
    </w:pPr>
    <w:rPr>
      <w:rFonts w:asciiTheme="majorHAnsi" w:eastAsiaTheme="majorEastAsia" w:hAnsiTheme="majorHAnsi" w:cstheme="majorBidi"/>
      <w:color w:val="4472C4" w:themeColor="accent1"/>
      <w:spacing w:val="5"/>
      <w:kern w:val="28"/>
      <w:sz w:val="84"/>
      <w:szCs w:val="52"/>
    </w:rPr>
  </w:style>
  <w:style w:type="character" w:customStyle="1" w:styleId="TitleChar">
    <w:name w:val="Title Char"/>
    <w:basedOn w:val="DefaultParagraphFont"/>
    <w:link w:val="Title"/>
    <w:uiPriority w:val="10"/>
    <w:rsid w:val="00BB3C71"/>
    <w:rPr>
      <w:rFonts w:asciiTheme="majorHAnsi" w:eastAsiaTheme="majorEastAsia" w:hAnsiTheme="majorHAnsi" w:cstheme="majorBidi"/>
      <w:color w:val="4472C4" w:themeColor="accent1"/>
      <w:spacing w:val="5"/>
      <w:kern w:val="28"/>
      <w:sz w:val="84"/>
      <w:szCs w:val="52"/>
      <w14:cntxtAlts/>
    </w:rPr>
  </w:style>
  <w:style w:type="paragraph" w:customStyle="1" w:styleId="Default">
    <w:name w:val="Default"/>
    <w:rsid w:val="00BB3C7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B3C71"/>
    <w:rPr>
      <w:color w:val="0563C1" w:themeColor="hyperlink"/>
      <w:u w:val="single"/>
    </w:rPr>
  </w:style>
  <w:style w:type="character" w:styleId="FollowedHyperlink">
    <w:name w:val="FollowedHyperlink"/>
    <w:basedOn w:val="DefaultParagraphFont"/>
    <w:uiPriority w:val="99"/>
    <w:semiHidden/>
    <w:unhideWhenUsed/>
    <w:rsid w:val="00625530"/>
    <w:rPr>
      <w:color w:val="954F72" w:themeColor="followedHyperlink"/>
      <w:u w:val="single"/>
    </w:rPr>
  </w:style>
  <w:style w:type="paragraph" w:styleId="BalloonText">
    <w:name w:val="Balloon Text"/>
    <w:basedOn w:val="Normal"/>
    <w:link w:val="BalloonTextChar"/>
    <w:uiPriority w:val="99"/>
    <w:semiHidden/>
    <w:unhideWhenUsed/>
    <w:rsid w:val="00FB4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310"/>
    <w:rPr>
      <w:rFonts w:ascii="Tahoma" w:hAnsi="Tahoma" w:cs="Tahoma"/>
      <w:kern w:val="22"/>
      <w:sz w:val="16"/>
      <w:szCs w:val="16"/>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80709">
      <w:bodyDiv w:val="1"/>
      <w:marLeft w:val="0"/>
      <w:marRight w:val="0"/>
      <w:marTop w:val="0"/>
      <w:marBottom w:val="0"/>
      <w:divBdr>
        <w:top w:val="none" w:sz="0" w:space="0" w:color="auto"/>
        <w:left w:val="none" w:sz="0" w:space="0" w:color="auto"/>
        <w:bottom w:val="none" w:sz="0" w:space="0" w:color="auto"/>
        <w:right w:val="none" w:sz="0" w:space="0" w:color="auto"/>
      </w:divBdr>
      <w:divsChild>
        <w:div w:id="937443932">
          <w:marLeft w:val="0"/>
          <w:marRight w:val="0"/>
          <w:marTop w:val="0"/>
          <w:marBottom w:val="0"/>
          <w:divBdr>
            <w:top w:val="none" w:sz="0" w:space="0" w:color="auto"/>
            <w:left w:val="none" w:sz="0" w:space="0" w:color="auto"/>
            <w:bottom w:val="none" w:sz="0" w:space="0" w:color="auto"/>
            <w:right w:val="none" w:sz="0" w:space="0" w:color="auto"/>
          </w:divBdr>
        </w:div>
        <w:div w:id="1549951135">
          <w:marLeft w:val="0"/>
          <w:marRight w:val="0"/>
          <w:marTop w:val="0"/>
          <w:marBottom w:val="0"/>
          <w:divBdr>
            <w:top w:val="none" w:sz="0" w:space="0" w:color="auto"/>
            <w:left w:val="none" w:sz="0" w:space="0" w:color="auto"/>
            <w:bottom w:val="none" w:sz="0" w:space="0" w:color="auto"/>
            <w:right w:val="none" w:sz="0" w:space="0" w:color="auto"/>
          </w:divBdr>
        </w:div>
        <w:div w:id="1568177108">
          <w:marLeft w:val="0"/>
          <w:marRight w:val="0"/>
          <w:marTop w:val="0"/>
          <w:marBottom w:val="0"/>
          <w:divBdr>
            <w:top w:val="none" w:sz="0" w:space="0" w:color="auto"/>
            <w:left w:val="none" w:sz="0" w:space="0" w:color="auto"/>
            <w:bottom w:val="none" w:sz="0" w:space="0" w:color="auto"/>
            <w:right w:val="none" w:sz="0" w:space="0" w:color="auto"/>
          </w:divBdr>
        </w:div>
        <w:div w:id="516888681">
          <w:marLeft w:val="0"/>
          <w:marRight w:val="0"/>
          <w:marTop w:val="0"/>
          <w:marBottom w:val="0"/>
          <w:divBdr>
            <w:top w:val="none" w:sz="0" w:space="0" w:color="auto"/>
            <w:left w:val="none" w:sz="0" w:space="0" w:color="auto"/>
            <w:bottom w:val="none" w:sz="0" w:space="0" w:color="auto"/>
            <w:right w:val="none" w:sz="0" w:space="0" w:color="auto"/>
          </w:divBdr>
        </w:div>
        <w:div w:id="116602486">
          <w:marLeft w:val="0"/>
          <w:marRight w:val="0"/>
          <w:marTop w:val="0"/>
          <w:marBottom w:val="0"/>
          <w:divBdr>
            <w:top w:val="none" w:sz="0" w:space="0" w:color="auto"/>
            <w:left w:val="none" w:sz="0" w:space="0" w:color="auto"/>
            <w:bottom w:val="none" w:sz="0" w:space="0" w:color="auto"/>
            <w:right w:val="none" w:sz="0" w:space="0" w:color="auto"/>
          </w:divBdr>
        </w:div>
        <w:div w:id="1693844958">
          <w:marLeft w:val="0"/>
          <w:marRight w:val="0"/>
          <w:marTop w:val="0"/>
          <w:marBottom w:val="0"/>
          <w:divBdr>
            <w:top w:val="none" w:sz="0" w:space="0" w:color="auto"/>
            <w:left w:val="none" w:sz="0" w:space="0" w:color="auto"/>
            <w:bottom w:val="none" w:sz="0" w:space="0" w:color="auto"/>
            <w:right w:val="none" w:sz="0" w:space="0" w:color="auto"/>
          </w:divBdr>
        </w:div>
        <w:div w:id="322585951">
          <w:marLeft w:val="0"/>
          <w:marRight w:val="0"/>
          <w:marTop w:val="0"/>
          <w:marBottom w:val="0"/>
          <w:divBdr>
            <w:top w:val="none" w:sz="0" w:space="0" w:color="auto"/>
            <w:left w:val="none" w:sz="0" w:space="0" w:color="auto"/>
            <w:bottom w:val="none" w:sz="0" w:space="0" w:color="auto"/>
            <w:right w:val="none" w:sz="0" w:space="0" w:color="auto"/>
          </w:divBdr>
        </w:div>
        <w:div w:id="1626428976">
          <w:marLeft w:val="0"/>
          <w:marRight w:val="0"/>
          <w:marTop w:val="0"/>
          <w:marBottom w:val="0"/>
          <w:divBdr>
            <w:top w:val="none" w:sz="0" w:space="0" w:color="auto"/>
            <w:left w:val="none" w:sz="0" w:space="0" w:color="auto"/>
            <w:bottom w:val="none" w:sz="0" w:space="0" w:color="auto"/>
            <w:right w:val="none" w:sz="0" w:space="0" w:color="auto"/>
          </w:divBdr>
        </w:div>
        <w:div w:id="422999065">
          <w:marLeft w:val="0"/>
          <w:marRight w:val="0"/>
          <w:marTop w:val="0"/>
          <w:marBottom w:val="0"/>
          <w:divBdr>
            <w:top w:val="none" w:sz="0" w:space="0" w:color="auto"/>
            <w:left w:val="none" w:sz="0" w:space="0" w:color="auto"/>
            <w:bottom w:val="none" w:sz="0" w:space="0" w:color="auto"/>
            <w:right w:val="none" w:sz="0" w:space="0" w:color="auto"/>
          </w:divBdr>
        </w:div>
        <w:div w:id="105469776">
          <w:marLeft w:val="0"/>
          <w:marRight w:val="0"/>
          <w:marTop w:val="0"/>
          <w:marBottom w:val="0"/>
          <w:divBdr>
            <w:top w:val="none" w:sz="0" w:space="0" w:color="auto"/>
            <w:left w:val="none" w:sz="0" w:space="0" w:color="auto"/>
            <w:bottom w:val="none" w:sz="0" w:space="0" w:color="auto"/>
            <w:right w:val="none" w:sz="0" w:space="0" w:color="auto"/>
          </w:divBdr>
        </w:div>
        <w:div w:id="695425857">
          <w:marLeft w:val="0"/>
          <w:marRight w:val="0"/>
          <w:marTop w:val="0"/>
          <w:marBottom w:val="0"/>
          <w:divBdr>
            <w:top w:val="none" w:sz="0" w:space="0" w:color="auto"/>
            <w:left w:val="none" w:sz="0" w:space="0" w:color="auto"/>
            <w:bottom w:val="none" w:sz="0" w:space="0" w:color="auto"/>
            <w:right w:val="none" w:sz="0" w:space="0" w:color="auto"/>
          </w:divBdr>
        </w:div>
        <w:div w:id="2019964105">
          <w:marLeft w:val="0"/>
          <w:marRight w:val="0"/>
          <w:marTop w:val="0"/>
          <w:marBottom w:val="0"/>
          <w:divBdr>
            <w:top w:val="none" w:sz="0" w:space="0" w:color="auto"/>
            <w:left w:val="none" w:sz="0" w:space="0" w:color="auto"/>
            <w:bottom w:val="none" w:sz="0" w:space="0" w:color="auto"/>
            <w:right w:val="none" w:sz="0" w:space="0" w:color="auto"/>
          </w:divBdr>
        </w:div>
        <w:div w:id="358972894">
          <w:marLeft w:val="0"/>
          <w:marRight w:val="0"/>
          <w:marTop w:val="0"/>
          <w:marBottom w:val="0"/>
          <w:divBdr>
            <w:top w:val="none" w:sz="0" w:space="0" w:color="auto"/>
            <w:left w:val="none" w:sz="0" w:space="0" w:color="auto"/>
            <w:bottom w:val="none" w:sz="0" w:space="0" w:color="auto"/>
            <w:right w:val="none" w:sz="0" w:space="0" w:color="auto"/>
          </w:divBdr>
        </w:div>
        <w:div w:id="1314985759">
          <w:marLeft w:val="0"/>
          <w:marRight w:val="0"/>
          <w:marTop w:val="0"/>
          <w:marBottom w:val="0"/>
          <w:divBdr>
            <w:top w:val="none" w:sz="0" w:space="0" w:color="auto"/>
            <w:left w:val="none" w:sz="0" w:space="0" w:color="auto"/>
            <w:bottom w:val="none" w:sz="0" w:space="0" w:color="auto"/>
            <w:right w:val="none" w:sz="0" w:space="0" w:color="auto"/>
          </w:divBdr>
        </w:div>
        <w:div w:id="438109700">
          <w:marLeft w:val="0"/>
          <w:marRight w:val="0"/>
          <w:marTop w:val="0"/>
          <w:marBottom w:val="0"/>
          <w:divBdr>
            <w:top w:val="none" w:sz="0" w:space="0" w:color="auto"/>
            <w:left w:val="none" w:sz="0" w:space="0" w:color="auto"/>
            <w:bottom w:val="none" w:sz="0" w:space="0" w:color="auto"/>
            <w:right w:val="none" w:sz="0" w:space="0" w:color="auto"/>
          </w:divBdr>
        </w:div>
        <w:div w:id="1272513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alcohol-licensing-community-premises/designated-premises-supervisor-committee-guidanc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Rush</dc:creator>
  <cp:keywords/>
  <dc:description/>
  <cp:lastModifiedBy>Windows 7</cp:lastModifiedBy>
  <cp:revision>13</cp:revision>
  <cp:lastPrinted>2020-03-17T14:58:00Z</cp:lastPrinted>
  <dcterms:created xsi:type="dcterms:W3CDTF">2018-10-22T11:24:00Z</dcterms:created>
  <dcterms:modified xsi:type="dcterms:W3CDTF">2020-03-17T15:02:00Z</dcterms:modified>
</cp:coreProperties>
</file>